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E714A">
      <w:pPr>
        <w:rPr>
          <w:rFonts w:ascii="Times New Roman" w:hAnsi="Times New Roman" w:eastAsia="等线"/>
        </w:rPr>
      </w:pPr>
      <w:r>
        <w:rPr>
          <w:rFonts w:ascii="Times New Roman" w:hAnsi="Times New Roman"/>
        </w:rPr>
        <w:t xml:space="preserve">                                                                                                                                                                                                                                                                                                                                                                                                                                                                                                                                                                                                                                                                                                                                                                                                                                                                                                                                                                                                                                                                                                                                                                                                                                                                                                                                                                                                                                                                                                                                                                                                                                                                                                                   </w:t>
      </w:r>
    </w:p>
    <w:p w14:paraId="548D2D27">
      <w:pPr>
        <w:spacing w:before="100" w:after="100"/>
        <w:ind w:firstLine="872"/>
        <w:jc w:val="center"/>
        <w:rPr>
          <w:rFonts w:ascii="Times New Roman" w:hAnsi="Times New Roman" w:eastAsia="黑体"/>
          <w:sz w:val="44"/>
          <w:szCs w:val="44"/>
        </w:rPr>
      </w:pPr>
    </w:p>
    <w:p w14:paraId="470A0204">
      <w:pPr>
        <w:spacing w:before="100" w:after="100"/>
        <w:ind w:firstLine="872"/>
        <w:jc w:val="center"/>
        <w:rPr>
          <w:rFonts w:ascii="Times New Roman" w:hAnsi="Times New Roman" w:eastAsia="黑体"/>
          <w:sz w:val="44"/>
          <w:szCs w:val="44"/>
        </w:rPr>
      </w:pPr>
    </w:p>
    <w:p w14:paraId="65FC2CEA">
      <w:pPr>
        <w:widowControl w:val="0"/>
        <w:spacing w:line="600" w:lineRule="exact"/>
        <w:ind w:firstLine="0" w:firstLineChars="0"/>
        <w:jc w:val="center"/>
        <w:rPr>
          <w:rFonts w:ascii="Times New Roman" w:hAnsi="Times New Roman" w:eastAsia="方正小标宋_GBK"/>
          <w:bCs w:val="0"/>
          <w:color w:val="000000"/>
          <w:sz w:val="44"/>
          <w:szCs w:val="44"/>
        </w:rPr>
      </w:pPr>
      <w:r>
        <w:rPr>
          <w:rFonts w:ascii="Times New Roman" w:hAnsi="Times New Roman" w:eastAsia="方正小标宋_GBK"/>
          <w:bCs w:val="0"/>
          <w:color w:val="000000"/>
          <w:sz w:val="44"/>
          <w:szCs w:val="44"/>
        </w:rPr>
        <w:t>重庆天泰能源集团有限公司</w:t>
      </w:r>
    </w:p>
    <w:p w14:paraId="16540891">
      <w:pPr>
        <w:widowControl w:val="0"/>
        <w:spacing w:line="600" w:lineRule="exact"/>
        <w:ind w:firstLine="0" w:firstLineChars="0"/>
        <w:jc w:val="center"/>
        <w:rPr>
          <w:rFonts w:ascii="Times New Roman" w:hAnsi="Times New Roman" w:eastAsia="方正小标宋_GBK"/>
          <w:bCs w:val="0"/>
          <w:color w:val="000000"/>
          <w:sz w:val="44"/>
          <w:szCs w:val="44"/>
        </w:rPr>
      </w:pPr>
      <w:r>
        <w:rPr>
          <w:rFonts w:ascii="Times New Roman" w:hAnsi="Times New Roman" w:eastAsia="方正小标宋_GBK"/>
          <w:bCs w:val="0"/>
          <w:color w:val="000000"/>
          <w:sz w:val="44"/>
          <w:szCs w:val="44"/>
        </w:rPr>
        <w:t>招标文件</w:t>
      </w:r>
    </w:p>
    <w:p w14:paraId="30D96A4F">
      <w:pPr>
        <w:rPr>
          <w:rFonts w:ascii="Times New Roman" w:hAnsi="Times New Roman"/>
        </w:rPr>
      </w:pPr>
    </w:p>
    <w:p w14:paraId="1FD0250E">
      <w:pPr>
        <w:rPr>
          <w:rFonts w:ascii="Times New Roman" w:hAnsi="Times New Roman"/>
        </w:rPr>
      </w:pPr>
    </w:p>
    <w:p w14:paraId="0F2A4116">
      <w:pPr>
        <w:rPr>
          <w:rFonts w:ascii="Times New Roman" w:hAnsi="Times New Roman"/>
        </w:rPr>
      </w:pPr>
    </w:p>
    <w:p w14:paraId="630FA8E7">
      <w:pPr>
        <w:rPr>
          <w:rFonts w:ascii="Times New Roman" w:hAnsi="Times New Roman"/>
        </w:rPr>
      </w:pPr>
    </w:p>
    <w:p w14:paraId="6ACFA3CC">
      <w:pPr>
        <w:rPr>
          <w:rFonts w:ascii="Times New Roman" w:hAnsi="Times New Roman"/>
        </w:rPr>
      </w:pPr>
    </w:p>
    <w:p w14:paraId="3ACBA8F1">
      <w:pPr>
        <w:rPr>
          <w:rFonts w:ascii="Times New Roman" w:hAnsi="Times New Roman"/>
        </w:rPr>
      </w:pPr>
    </w:p>
    <w:p w14:paraId="321D0BAE">
      <w:pPr>
        <w:rPr>
          <w:rFonts w:ascii="Times New Roman" w:hAnsi="Times New Roman"/>
        </w:rPr>
      </w:pPr>
    </w:p>
    <w:p w14:paraId="1F55DBCB">
      <w:pPr>
        <w:rPr>
          <w:rFonts w:ascii="Times New Roman" w:hAnsi="Times New Roman"/>
        </w:rPr>
      </w:pPr>
    </w:p>
    <w:p w14:paraId="3BDDBC75">
      <w:pPr>
        <w:ind w:left="0" w:firstLine="634" w:firstLineChars="200"/>
        <w:rPr>
          <w:rFonts w:ascii="Times New Roman" w:hAnsi="Times New Roman" w:eastAsia="方正仿宋_GBK"/>
        </w:rPr>
      </w:pPr>
      <w:r>
        <w:rPr>
          <w:rFonts w:ascii="Times New Roman" w:hAnsi="Times New Roman" w:eastAsia="方正仿宋_GBK"/>
        </w:rPr>
        <w:t>标书编号：</w:t>
      </w:r>
      <w:r>
        <w:rPr>
          <w:rFonts w:hint="eastAsia" w:ascii="Times New Roman" w:hAnsi="Times New Roman" w:eastAsia="方正仿宋_GBK"/>
        </w:rPr>
        <w:t>TTZB-2025018</w:t>
      </w:r>
    </w:p>
    <w:p w14:paraId="4493B9CF">
      <w:pPr>
        <w:rPr>
          <w:rFonts w:hint="eastAsia" w:ascii="Times New Roman" w:hAnsi="Times New Roman" w:eastAsia="方正仿宋_GBK"/>
          <w:lang w:eastAsia="zh-CN"/>
        </w:rPr>
      </w:pPr>
      <w:r>
        <w:rPr>
          <w:rFonts w:ascii="Times New Roman" w:hAnsi="Times New Roman" w:eastAsia="方正仿宋_GBK"/>
        </w:rPr>
        <w:t>招标项目名称:</w:t>
      </w:r>
      <w:r>
        <w:rPr>
          <w:rFonts w:hint="eastAsia" w:ascii="Times New Roman" w:hAnsi="Times New Roman" w:eastAsia="方正仿宋_GBK"/>
          <w:lang w:eastAsia="zh-CN"/>
        </w:rPr>
        <w:t>重庆天泰热力有限公司燃机长协检修操作工服务项目（第二次）</w:t>
      </w:r>
    </w:p>
    <w:p w14:paraId="229FE4D2">
      <w:pPr>
        <w:rPr>
          <w:rFonts w:ascii="Times New Roman" w:hAnsi="Times New Roman" w:eastAsia="方正仿宋_GBK"/>
        </w:rPr>
      </w:pPr>
      <w:r>
        <w:rPr>
          <w:rFonts w:ascii="Times New Roman" w:hAnsi="Times New Roman" w:eastAsia="方正仿宋_GBK"/>
          <w:lang w:val="en-US" w:eastAsia="zh-CN"/>
        </w:rPr>
        <w:t>注：凡在本项目第一次挂网递交了投标文件且已交纳标书费</w:t>
      </w:r>
      <w:r>
        <w:rPr>
          <w:rFonts w:hint="eastAsia" w:ascii="Times New Roman" w:hAnsi="Times New Roman" w:eastAsia="方正仿宋_GBK"/>
          <w:lang w:val="en-US" w:eastAsia="zh-CN"/>
        </w:rPr>
        <w:t>、投标保证金</w:t>
      </w:r>
      <w:r>
        <w:rPr>
          <w:rFonts w:ascii="Times New Roman" w:hAnsi="Times New Roman" w:eastAsia="方正仿宋_GBK"/>
          <w:lang w:val="en-US" w:eastAsia="zh-CN"/>
        </w:rPr>
        <w:t>的，</w:t>
      </w:r>
      <w:r>
        <w:rPr>
          <w:rFonts w:hint="eastAsia" w:ascii="Times New Roman" w:hAnsi="Times New Roman" w:eastAsia="方正仿宋_GBK"/>
          <w:lang w:val="en-US" w:eastAsia="zh-CN"/>
        </w:rPr>
        <w:t>其投标文件均自动转为第二次投标文件。</w:t>
      </w:r>
    </w:p>
    <w:p w14:paraId="35C9A117">
      <w:pPr>
        <w:rPr>
          <w:rFonts w:ascii="Times New Roman" w:hAnsi="Times New Roman" w:eastAsia="方正仿宋_GBK"/>
        </w:rPr>
      </w:pPr>
    </w:p>
    <w:p w14:paraId="693CB13D">
      <w:pPr>
        <w:rPr>
          <w:rFonts w:ascii="Times New Roman" w:hAnsi="Times New Roman" w:eastAsia="方正仿宋_GBK"/>
        </w:rPr>
      </w:pPr>
    </w:p>
    <w:p w14:paraId="5868527E">
      <w:pPr>
        <w:rPr>
          <w:rFonts w:ascii="Times New Roman" w:hAnsi="Times New Roman" w:eastAsia="方正仿宋_GBK"/>
        </w:rPr>
      </w:pPr>
    </w:p>
    <w:p w14:paraId="353183BE">
      <w:pPr>
        <w:jc w:val="center"/>
        <w:rPr>
          <w:rFonts w:ascii="Times New Roman" w:hAnsi="Times New Roman" w:eastAsia="方正仿宋_GBK"/>
        </w:rPr>
      </w:pPr>
      <w:r>
        <w:rPr>
          <w:rFonts w:ascii="Times New Roman" w:hAnsi="Times New Roman" w:eastAsia="方正仿宋_GBK"/>
        </w:rPr>
        <w:t>重庆天泰能源集团有限公司</w:t>
      </w:r>
    </w:p>
    <w:p w14:paraId="4797CCF1">
      <w:pPr>
        <w:jc w:val="center"/>
        <w:rPr>
          <w:rFonts w:ascii="Times New Roman" w:hAnsi="Times New Roman" w:eastAsia="方正仿宋_GBK"/>
        </w:rPr>
      </w:pPr>
      <w:r>
        <w:rPr>
          <w:rFonts w:ascii="Times New Roman" w:hAnsi="Times New Roman" w:eastAsia="方正仿宋_GBK"/>
        </w:rPr>
        <w:t>二〇二五年</w:t>
      </w:r>
      <w:r>
        <w:rPr>
          <w:rFonts w:hint="eastAsia" w:ascii="Times New Roman" w:hAnsi="Times New Roman" w:eastAsia="方正仿宋_GBK"/>
        </w:rPr>
        <w:t>六</w:t>
      </w:r>
      <w:r>
        <w:rPr>
          <w:rFonts w:ascii="Times New Roman" w:hAnsi="Times New Roman" w:eastAsia="方正仿宋_GBK"/>
        </w:rPr>
        <w:t>月</w:t>
      </w:r>
    </w:p>
    <w:p w14:paraId="3A7AAA99">
      <w:pPr>
        <w:ind w:firstLine="0" w:firstLineChars="0"/>
        <w:rPr>
          <w:rFonts w:ascii="Times New Roman" w:hAnsi="Times New Roman"/>
        </w:rPr>
        <w:sectPr>
          <w:headerReference r:id="rId5" w:type="default"/>
          <w:pgSz w:w="11906" w:h="16838"/>
          <w:pgMar w:top="907" w:right="1418" w:bottom="964" w:left="1588" w:header="0" w:footer="0" w:gutter="0"/>
          <w:pgNumType w:start="1"/>
          <w:cols w:space="720" w:num="1"/>
          <w:docGrid w:type="linesAndChars" w:linePitch="316" w:charSpace="-792"/>
        </w:sectPr>
      </w:pPr>
    </w:p>
    <w:p w14:paraId="0EEF86A7">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招标前附表：</w:t>
      </w:r>
    </w:p>
    <w:tbl>
      <w:tblPr>
        <w:tblStyle w:val="59"/>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63"/>
        <w:gridCol w:w="6370"/>
      </w:tblGrid>
      <w:tr w14:paraId="406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2" w:type="dxa"/>
            <w:tcBorders>
              <w:top w:val="single" w:color="auto" w:sz="4" w:space="0"/>
              <w:left w:val="single" w:color="auto" w:sz="4" w:space="0"/>
              <w:bottom w:val="single" w:color="auto" w:sz="4" w:space="0"/>
              <w:right w:val="single" w:color="auto" w:sz="4" w:space="0"/>
            </w:tcBorders>
            <w:vAlign w:val="center"/>
          </w:tcPr>
          <w:p w14:paraId="160D6AB2">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项号</w:t>
            </w:r>
          </w:p>
        </w:tc>
        <w:tc>
          <w:tcPr>
            <w:tcW w:w="1663" w:type="dxa"/>
            <w:tcBorders>
              <w:top w:val="single" w:color="auto" w:sz="4" w:space="0"/>
              <w:left w:val="single" w:color="auto" w:sz="4" w:space="0"/>
              <w:bottom w:val="single" w:color="auto" w:sz="4" w:space="0"/>
              <w:right w:val="single" w:color="auto" w:sz="4" w:space="0"/>
            </w:tcBorders>
            <w:vAlign w:val="center"/>
          </w:tcPr>
          <w:p w14:paraId="1BC2E0B8">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内   容</w:t>
            </w:r>
          </w:p>
        </w:tc>
        <w:tc>
          <w:tcPr>
            <w:tcW w:w="6370" w:type="dxa"/>
            <w:tcBorders>
              <w:top w:val="single" w:color="auto" w:sz="4" w:space="0"/>
              <w:left w:val="single" w:color="auto" w:sz="4" w:space="0"/>
              <w:bottom w:val="single" w:color="auto" w:sz="4" w:space="0"/>
              <w:right w:val="single" w:color="auto" w:sz="4" w:space="0"/>
            </w:tcBorders>
            <w:vAlign w:val="center"/>
          </w:tcPr>
          <w:p w14:paraId="1E33B336">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规           定</w:t>
            </w:r>
          </w:p>
        </w:tc>
      </w:tr>
      <w:tr w14:paraId="43C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92" w:type="dxa"/>
            <w:tcBorders>
              <w:top w:val="single" w:color="auto" w:sz="4" w:space="0"/>
              <w:left w:val="single" w:color="auto" w:sz="4" w:space="0"/>
              <w:bottom w:val="single" w:color="auto" w:sz="4" w:space="0"/>
              <w:right w:val="single" w:color="auto" w:sz="4" w:space="0"/>
            </w:tcBorders>
            <w:vAlign w:val="center"/>
          </w:tcPr>
          <w:p w14:paraId="76A9D273">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63" w:type="dxa"/>
            <w:tcBorders>
              <w:top w:val="single" w:color="auto" w:sz="4" w:space="0"/>
              <w:left w:val="single" w:color="auto" w:sz="4" w:space="0"/>
              <w:bottom w:val="single" w:color="auto" w:sz="4" w:space="0"/>
              <w:right w:val="single" w:color="auto" w:sz="4" w:space="0"/>
            </w:tcBorders>
            <w:vAlign w:val="center"/>
          </w:tcPr>
          <w:p w14:paraId="6BFB6E13">
            <w:pPr>
              <w:spacing w:line="42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项目名称</w:t>
            </w:r>
          </w:p>
        </w:tc>
        <w:tc>
          <w:tcPr>
            <w:tcW w:w="6370" w:type="dxa"/>
            <w:tcBorders>
              <w:top w:val="single" w:color="auto" w:sz="4" w:space="0"/>
              <w:left w:val="single" w:color="auto" w:sz="4" w:space="0"/>
              <w:bottom w:val="single" w:color="auto" w:sz="4" w:space="0"/>
              <w:right w:val="single" w:color="auto" w:sz="4" w:space="0"/>
            </w:tcBorders>
            <w:vAlign w:val="center"/>
          </w:tcPr>
          <w:p w14:paraId="27BAC91D">
            <w:pPr>
              <w:spacing w:line="420" w:lineRule="exact"/>
              <w:ind w:firstLine="0" w:firstLineChars="0"/>
              <w:rPr>
                <w:rFonts w:ascii="Times New Roman" w:hAnsi="Times New Roman" w:eastAsia="方正仿宋_GBK"/>
                <w:sz w:val="24"/>
                <w:szCs w:val="24"/>
              </w:rPr>
            </w:pPr>
            <w:r>
              <w:rPr>
                <w:rFonts w:hint="eastAsia" w:ascii="Times New Roman" w:hAnsi="Times New Roman" w:eastAsia="方正仿宋_GBK"/>
                <w:kern w:val="0"/>
                <w:sz w:val="24"/>
                <w:szCs w:val="24"/>
                <w:lang w:eastAsia="zh-CN"/>
              </w:rPr>
              <w:t>重庆天泰热力有限公司燃机长协检修操作工服务项目（第二次）</w:t>
            </w:r>
            <w:r>
              <w:rPr>
                <w:rFonts w:hint="eastAsia" w:ascii="Times New Roman" w:hAnsi="Times New Roman" w:eastAsia="方正仿宋_GBK"/>
                <w:kern w:val="0"/>
                <w:sz w:val="24"/>
                <w:szCs w:val="24"/>
              </w:rPr>
              <w:t>。</w:t>
            </w:r>
          </w:p>
        </w:tc>
      </w:tr>
      <w:tr w14:paraId="5B6B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 w:type="dxa"/>
            <w:tcBorders>
              <w:top w:val="single" w:color="auto" w:sz="4" w:space="0"/>
              <w:left w:val="single" w:color="auto" w:sz="4" w:space="0"/>
              <w:bottom w:val="single" w:color="auto" w:sz="4" w:space="0"/>
              <w:right w:val="single" w:color="auto" w:sz="4" w:space="0"/>
            </w:tcBorders>
            <w:vAlign w:val="center"/>
          </w:tcPr>
          <w:p w14:paraId="088EE0B2">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63" w:type="dxa"/>
            <w:tcBorders>
              <w:top w:val="single" w:color="auto" w:sz="4" w:space="0"/>
              <w:left w:val="single" w:color="auto" w:sz="4" w:space="0"/>
              <w:bottom w:val="single" w:color="auto" w:sz="4" w:space="0"/>
              <w:right w:val="single" w:color="auto" w:sz="4" w:space="0"/>
            </w:tcBorders>
            <w:vAlign w:val="center"/>
          </w:tcPr>
          <w:p w14:paraId="6C4EB8CB">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最高限价</w:t>
            </w:r>
          </w:p>
        </w:tc>
        <w:tc>
          <w:tcPr>
            <w:tcW w:w="6370" w:type="dxa"/>
            <w:tcBorders>
              <w:top w:val="single" w:color="auto" w:sz="4" w:space="0"/>
              <w:left w:val="single" w:color="auto" w:sz="4" w:space="0"/>
              <w:bottom w:val="single" w:color="auto" w:sz="4" w:space="0"/>
              <w:right w:val="single" w:color="auto" w:sz="4" w:space="0"/>
            </w:tcBorders>
            <w:vAlign w:val="center"/>
          </w:tcPr>
          <w:p w14:paraId="2314436D">
            <w:pPr>
              <w:spacing w:line="420" w:lineRule="exact"/>
              <w:ind w:firstLine="0" w:firstLineChars="0"/>
              <w:rPr>
                <w:rFonts w:ascii="Times New Roman" w:hAnsi="Times New Roman" w:eastAsia="方正仿宋_GBK"/>
                <w:sz w:val="24"/>
                <w:szCs w:val="24"/>
              </w:rPr>
            </w:pPr>
            <w:r>
              <w:rPr>
                <w:rFonts w:ascii="Times New Roman" w:hAnsi="Times New Roman" w:eastAsia="方正仿宋_GBK"/>
                <w:kern w:val="0"/>
                <w:sz w:val="24"/>
                <w:szCs w:val="24"/>
              </w:rPr>
              <w:t>1120万元（大写：壹千壹佰贰拾万元整）含</w:t>
            </w:r>
            <w:r>
              <w:rPr>
                <w:rFonts w:hint="eastAsia" w:ascii="Times New Roman" w:hAnsi="Times New Roman" w:eastAsia="方正仿宋_GBK"/>
                <w:kern w:val="0"/>
                <w:sz w:val="24"/>
                <w:szCs w:val="24"/>
              </w:rPr>
              <w:t>增值</w:t>
            </w:r>
            <w:r>
              <w:rPr>
                <w:rFonts w:ascii="Times New Roman" w:hAnsi="Times New Roman" w:eastAsia="方正仿宋_GBK"/>
                <w:kern w:val="0"/>
                <w:sz w:val="24"/>
                <w:szCs w:val="24"/>
              </w:rPr>
              <w:t>税</w:t>
            </w:r>
            <w:r>
              <w:rPr>
                <w:rFonts w:hint="eastAsia" w:ascii="Times New Roman" w:hAnsi="Times New Roman" w:eastAsia="方正仿宋_GBK"/>
                <w:kern w:val="0"/>
                <w:sz w:val="24"/>
                <w:szCs w:val="24"/>
              </w:rPr>
              <w:t>专用发票税率</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13%。</w:t>
            </w:r>
          </w:p>
        </w:tc>
      </w:tr>
      <w:tr w14:paraId="2063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14:paraId="4448686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663" w:type="dxa"/>
            <w:tcBorders>
              <w:top w:val="single" w:color="auto" w:sz="4" w:space="0"/>
              <w:left w:val="single" w:color="auto" w:sz="4" w:space="0"/>
              <w:bottom w:val="single" w:color="auto" w:sz="4" w:space="0"/>
              <w:right w:val="single" w:color="auto" w:sz="4" w:space="0"/>
            </w:tcBorders>
            <w:vAlign w:val="center"/>
          </w:tcPr>
          <w:p w14:paraId="28DB35EE">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评审方式</w:t>
            </w:r>
          </w:p>
        </w:tc>
        <w:tc>
          <w:tcPr>
            <w:tcW w:w="6370" w:type="dxa"/>
            <w:tcBorders>
              <w:top w:val="single" w:color="auto" w:sz="4" w:space="0"/>
              <w:left w:val="single" w:color="auto" w:sz="4" w:space="0"/>
              <w:bottom w:val="single" w:color="auto" w:sz="4" w:space="0"/>
              <w:right w:val="single" w:color="auto" w:sz="4" w:space="0"/>
            </w:tcBorders>
            <w:vAlign w:val="center"/>
          </w:tcPr>
          <w:p w14:paraId="7CB0A98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经评审的最低投标价法</w:t>
            </w:r>
            <w:r>
              <w:rPr>
                <w:rFonts w:hint="eastAsia" w:ascii="Times New Roman" w:hAnsi="Times New Roman" w:eastAsia="方正仿宋_GBK"/>
                <w:sz w:val="24"/>
                <w:szCs w:val="24"/>
              </w:rPr>
              <w:t>。</w:t>
            </w:r>
          </w:p>
        </w:tc>
      </w:tr>
      <w:tr w14:paraId="5C5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2" w:type="dxa"/>
            <w:tcBorders>
              <w:top w:val="single" w:color="auto" w:sz="4" w:space="0"/>
              <w:left w:val="single" w:color="auto" w:sz="4" w:space="0"/>
              <w:bottom w:val="single" w:color="auto" w:sz="4" w:space="0"/>
              <w:right w:val="single" w:color="auto" w:sz="4" w:space="0"/>
            </w:tcBorders>
            <w:vAlign w:val="center"/>
          </w:tcPr>
          <w:p w14:paraId="23B0D9F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663" w:type="dxa"/>
            <w:tcBorders>
              <w:top w:val="single" w:color="auto" w:sz="4" w:space="0"/>
              <w:left w:val="single" w:color="auto" w:sz="4" w:space="0"/>
              <w:bottom w:val="single" w:color="auto" w:sz="4" w:space="0"/>
              <w:right w:val="single" w:color="auto" w:sz="4" w:space="0"/>
            </w:tcBorders>
            <w:vAlign w:val="center"/>
          </w:tcPr>
          <w:p w14:paraId="52A6E2B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报价方式</w:t>
            </w:r>
          </w:p>
        </w:tc>
        <w:tc>
          <w:tcPr>
            <w:tcW w:w="6370" w:type="dxa"/>
            <w:tcBorders>
              <w:top w:val="single" w:color="auto" w:sz="4" w:space="0"/>
              <w:left w:val="single" w:color="auto" w:sz="4" w:space="0"/>
              <w:bottom w:val="single" w:color="auto" w:sz="4" w:space="0"/>
              <w:right w:val="single" w:color="auto" w:sz="4" w:space="0"/>
            </w:tcBorders>
            <w:vAlign w:val="center"/>
          </w:tcPr>
          <w:p w14:paraId="6755A98D">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本项目采用总价包干的方式，投标报价中使用的货币为人民币，投标报价</w:t>
            </w:r>
            <w:r>
              <w:rPr>
                <w:rFonts w:hint="eastAsia" w:ascii="Times New Roman" w:hAnsi="Times New Roman" w:eastAsia="方正仿宋_GBK"/>
                <w:sz w:val="24"/>
                <w:szCs w:val="24"/>
              </w:rPr>
              <w:t>需包</w:t>
            </w:r>
            <w:r>
              <w:rPr>
                <w:rFonts w:ascii="Times New Roman" w:hAnsi="Times New Roman" w:eastAsia="方正仿宋_GBK"/>
                <w:sz w:val="24"/>
                <w:szCs w:val="24"/>
              </w:rPr>
              <w:t>含13%增值税。投标人根据项目情况、自身实力、市场行情自行填报投标</w:t>
            </w:r>
            <w:r>
              <w:rPr>
                <w:rFonts w:hint="eastAsia" w:ascii="Times New Roman" w:hAnsi="Times New Roman" w:eastAsia="方正仿宋_GBK"/>
                <w:sz w:val="24"/>
                <w:szCs w:val="24"/>
              </w:rPr>
              <w:t>报价</w:t>
            </w:r>
            <w:r>
              <w:rPr>
                <w:rFonts w:ascii="Times New Roman" w:hAnsi="Times New Roman" w:eastAsia="方正仿宋_GBK"/>
                <w:sz w:val="24"/>
                <w:szCs w:val="24"/>
              </w:rPr>
              <w:t>，投标报价以元为单位，保留小数点后两位。</w:t>
            </w:r>
          </w:p>
        </w:tc>
      </w:tr>
      <w:tr w14:paraId="722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tcBorders>
              <w:top w:val="single" w:color="auto" w:sz="4" w:space="0"/>
              <w:left w:val="single" w:color="auto" w:sz="4" w:space="0"/>
              <w:bottom w:val="single" w:color="auto" w:sz="4" w:space="0"/>
              <w:right w:val="single" w:color="auto" w:sz="4" w:space="0"/>
            </w:tcBorders>
            <w:vAlign w:val="center"/>
          </w:tcPr>
          <w:p w14:paraId="7DF43AD4">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663" w:type="dxa"/>
            <w:tcBorders>
              <w:top w:val="single" w:color="auto" w:sz="4" w:space="0"/>
              <w:left w:val="single" w:color="auto" w:sz="4" w:space="0"/>
              <w:bottom w:val="single" w:color="auto" w:sz="4" w:space="0"/>
              <w:right w:val="single" w:color="auto" w:sz="4" w:space="0"/>
            </w:tcBorders>
            <w:vAlign w:val="center"/>
          </w:tcPr>
          <w:p w14:paraId="1D81C82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时间要求</w:t>
            </w:r>
          </w:p>
        </w:tc>
        <w:tc>
          <w:tcPr>
            <w:tcW w:w="6370" w:type="dxa"/>
            <w:tcBorders>
              <w:top w:val="single" w:color="auto" w:sz="4" w:space="0"/>
              <w:left w:val="single" w:color="auto" w:sz="4" w:space="0"/>
              <w:bottom w:val="single" w:color="auto" w:sz="4" w:space="0"/>
              <w:right w:val="single" w:color="auto" w:sz="4" w:space="0"/>
            </w:tcBorders>
            <w:vAlign w:val="center"/>
          </w:tcPr>
          <w:p w14:paraId="16E88B2A">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合同签订后，除根据本合同规定提前终止外，至本合同约定的M级检修质保期结束之日为止。</w:t>
            </w:r>
          </w:p>
        </w:tc>
      </w:tr>
      <w:tr w14:paraId="583E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14:paraId="22A40AB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663" w:type="dxa"/>
            <w:tcBorders>
              <w:top w:val="single" w:color="auto" w:sz="4" w:space="0"/>
              <w:left w:val="single" w:color="auto" w:sz="4" w:space="0"/>
              <w:bottom w:val="single" w:color="auto" w:sz="4" w:space="0"/>
              <w:right w:val="single" w:color="auto" w:sz="4" w:space="0"/>
            </w:tcBorders>
            <w:vAlign w:val="center"/>
          </w:tcPr>
          <w:p w14:paraId="0A3C12BC">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招标范围</w:t>
            </w:r>
          </w:p>
        </w:tc>
        <w:tc>
          <w:tcPr>
            <w:tcW w:w="6370" w:type="dxa"/>
            <w:tcBorders>
              <w:top w:val="single" w:color="auto" w:sz="4" w:space="0"/>
              <w:left w:val="single" w:color="auto" w:sz="4" w:space="0"/>
              <w:bottom w:val="single" w:color="auto" w:sz="4" w:space="0"/>
              <w:right w:val="single" w:color="auto" w:sz="4" w:space="0"/>
            </w:tcBorders>
            <w:vAlign w:val="center"/>
          </w:tcPr>
          <w:p w14:paraId="3DA75A43">
            <w:pPr>
              <w:spacing w:line="420" w:lineRule="exact"/>
              <w:ind w:firstLine="0" w:firstLineChars="0"/>
              <w:rPr>
                <w:rFonts w:ascii="Times New Roman" w:hAnsi="Times New Roman" w:eastAsia="方正仿宋_GBK"/>
                <w:sz w:val="24"/>
                <w:szCs w:val="24"/>
                <w:lang w:bidi="ar"/>
              </w:rPr>
            </w:pPr>
            <w:r>
              <w:rPr>
                <w:rFonts w:ascii="Times New Roman" w:hAnsi="Times New Roman" w:eastAsia="方正仿宋_GBK"/>
                <w:kern w:val="0"/>
                <w:sz w:val="24"/>
                <w:szCs w:val="24"/>
              </w:rPr>
              <w:t>提供重庆天泰热力有限公司</w:t>
            </w:r>
            <w:r>
              <w:rPr>
                <w:rFonts w:hint="eastAsia" w:ascii="Times New Roman" w:hAnsi="Times New Roman" w:eastAsia="方正仿宋_GBK"/>
                <w:kern w:val="0"/>
                <w:sz w:val="24"/>
                <w:szCs w:val="24"/>
              </w:rPr>
              <w:t>燃机长协检修操作工</w:t>
            </w:r>
            <w:r>
              <w:rPr>
                <w:rFonts w:ascii="Times New Roman" w:hAnsi="Times New Roman" w:eastAsia="方正仿宋_GBK"/>
                <w:kern w:val="0"/>
                <w:sz w:val="24"/>
                <w:szCs w:val="24"/>
              </w:rPr>
              <w:t>服务：包含</w:t>
            </w:r>
            <w:r>
              <w:rPr>
                <w:rFonts w:hint="eastAsia" w:ascii="Times New Roman" w:hAnsi="Times New Roman" w:eastAsia="方正仿宋_GBK"/>
                <w:kern w:val="0"/>
                <w:sz w:val="24"/>
                <w:szCs w:val="24"/>
              </w:rPr>
              <w:t>一台M701F4机组一个长协周期</w:t>
            </w:r>
            <w:r>
              <w:rPr>
                <w:rFonts w:ascii="Times New Roman" w:hAnsi="Times New Roman" w:eastAsia="方正仿宋_GBK"/>
                <w:kern w:val="0"/>
                <w:sz w:val="24"/>
                <w:szCs w:val="24"/>
              </w:rPr>
              <w:t>所需的2次燃机T检、1次燃机M检的</w:t>
            </w:r>
            <w:r>
              <w:rPr>
                <w:rFonts w:hint="eastAsia" w:ascii="Times New Roman" w:hAnsi="Times New Roman" w:eastAsia="方正仿宋_GBK"/>
                <w:kern w:val="0"/>
                <w:sz w:val="24"/>
                <w:szCs w:val="24"/>
              </w:rPr>
              <w:t>燃机长协检修操作工</w:t>
            </w:r>
            <w:r>
              <w:rPr>
                <w:rFonts w:ascii="Times New Roman" w:hAnsi="Times New Roman" w:eastAsia="方正仿宋_GBK"/>
                <w:kern w:val="0"/>
                <w:sz w:val="24"/>
                <w:szCs w:val="24"/>
              </w:rPr>
              <w:t>服务及保温材料供应（含保温材料拆装）</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具体详见《长协操作工技术规范书》</w:t>
            </w:r>
            <w:r>
              <w:rPr>
                <w:rFonts w:hint="eastAsia" w:ascii="Times New Roman" w:hAnsi="Times New Roman" w:eastAsia="方正仿宋_GBK"/>
                <w:kern w:val="0"/>
                <w:sz w:val="24"/>
                <w:szCs w:val="24"/>
              </w:rPr>
              <w:t>。</w:t>
            </w:r>
          </w:p>
        </w:tc>
      </w:tr>
      <w:tr w14:paraId="65AC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752827F7">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663" w:type="dxa"/>
            <w:tcBorders>
              <w:top w:val="single" w:color="auto" w:sz="4" w:space="0"/>
              <w:left w:val="single" w:color="auto" w:sz="4" w:space="0"/>
              <w:bottom w:val="single" w:color="auto" w:sz="4" w:space="0"/>
              <w:right w:val="single" w:color="auto" w:sz="4" w:space="0"/>
            </w:tcBorders>
            <w:vAlign w:val="center"/>
          </w:tcPr>
          <w:p w14:paraId="2092227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投标人资质等要求</w:t>
            </w:r>
          </w:p>
        </w:tc>
        <w:tc>
          <w:tcPr>
            <w:tcW w:w="6370" w:type="dxa"/>
            <w:tcBorders>
              <w:top w:val="single" w:color="auto" w:sz="4" w:space="0"/>
              <w:left w:val="single" w:color="auto" w:sz="4" w:space="0"/>
              <w:bottom w:val="single" w:color="auto" w:sz="4" w:space="0"/>
              <w:right w:val="single" w:color="auto" w:sz="4" w:space="0"/>
            </w:tcBorders>
            <w:vAlign w:val="center"/>
          </w:tcPr>
          <w:p w14:paraId="21422E0B">
            <w:pPr>
              <w:spacing w:line="420" w:lineRule="exact"/>
              <w:ind w:firstLine="0" w:firstLineChars="0"/>
              <w:rPr>
                <w:rFonts w:ascii="Times New Roman" w:hAnsi="Times New Roman" w:eastAsia="方正仿宋_GBK"/>
                <w:sz w:val="24"/>
                <w:szCs w:val="24"/>
                <w:lang w:bidi="ar"/>
              </w:rPr>
            </w:pPr>
            <w:r>
              <w:rPr>
                <w:rFonts w:ascii="Times New Roman" w:hAnsi="Times New Roman" w:eastAsia="方正仿宋_GBK"/>
                <w:sz w:val="24"/>
                <w:szCs w:val="24"/>
                <w:lang w:bidi="ar"/>
              </w:rPr>
              <w:t xml:space="preserve">对投标人的资质条件要求如下： </w:t>
            </w:r>
          </w:p>
          <w:p w14:paraId="02ED0F8D">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1.</w:t>
            </w:r>
            <w:r>
              <w:rPr>
                <w:rFonts w:ascii="Times New Roman" w:hAnsi="Times New Roman" w:eastAsia="方正仿宋_GBK"/>
                <w:color w:val="000000"/>
                <w:sz w:val="24"/>
                <w:szCs w:val="24"/>
                <w:lang w:bidi="ar"/>
              </w:rPr>
              <w:t>投标人为中华人民共和国境内合法注册的独立企业法人或其他组织，具有独立承担民事责任的能力，具有独立订立合同的权利</w:t>
            </w:r>
            <w:r>
              <w:rPr>
                <w:rFonts w:hint="eastAsia" w:ascii="Times New Roman" w:hAnsi="Times New Roman" w:eastAsia="方正仿宋_GBK"/>
                <w:color w:val="000000"/>
                <w:sz w:val="24"/>
                <w:szCs w:val="24"/>
                <w:lang w:bidi="ar"/>
              </w:rPr>
              <w:t>。</w:t>
            </w:r>
            <w:r>
              <w:rPr>
                <w:rFonts w:ascii="Times New Roman" w:hAnsi="Times New Roman" w:eastAsia="方正仿宋_GBK"/>
                <w:color w:val="000000"/>
                <w:sz w:val="24"/>
                <w:szCs w:val="24"/>
                <w:lang w:bidi="ar"/>
              </w:rPr>
              <w:t>投标人应具有依法取得工商行政管理部门颁发的《企业法人营业执照》</w:t>
            </w:r>
            <w:r>
              <w:rPr>
                <w:rFonts w:hint="eastAsia" w:ascii="Times New Roman" w:hAnsi="Times New Roman" w:eastAsia="方正仿宋_GBK"/>
                <w:color w:val="000000"/>
                <w:sz w:val="24"/>
                <w:szCs w:val="24"/>
                <w:lang w:bidi="ar"/>
              </w:rPr>
              <w:t>。</w:t>
            </w:r>
          </w:p>
          <w:p w14:paraId="5B7A4680">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2.</w:t>
            </w:r>
            <w:r>
              <w:rPr>
                <w:rFonts w:ascii="Times New Roman" w:hAnsi="Times New Roman" w:eastAsia="方正仿宋_GBK"/>
                <w:color w:val="000000"/>
                <w:sz w:val="24"/>
                <w:szCs w:val="24"/>
                <w:lang w:bidi="ar"/>
              </w:rPr>
              <w:t>投标人需要满足2020年1月1日开始（以合同签订日期为准），在国内至少3家M701F4型号燃气轮机长协操作工服务业绩，并提供合同复印件</w:t>
            </w:r>
            <w:r>
              <w:rPr>
                <w:rFonts w:hint="eastAsia" w:ascii="Times New Roman" w:hAnsi="Times New Roman" w:eastAsia="方正仿宋_GBK"/>
                <w:color w:val="000000"/>
                <w:sz w:val="24"/>
                <w:szCs w:val="24"/>
                <w:lang w:bidi="ar"/>
              </w:rPr>
              <w:t>或</w:t>
            </w:r>
            <w:r>
              <w:rPr>
                <w:rFonts w:ascii="Times New Roman" w:hAnsi="Times New Roman" w:eastAsia="方正仿宋_GBK"/>
                <w:color w:val="000000"/>
                <w:sz w:val="24"/>
                <w:szCs w:val="24"/>
                <w:lang w:bidi="ar"/>
              </w:rPr>
              <w:t>相应的用户证明等文件</w:t>
            </w:r>
            <w:r>
              <w:rPr>
                <w:rFonts w:hint="eastAsia" w:ascii="Times New Roman" w:hAnsi="Times New Roman" w:eastAsia="方正仿宋_GBK"/>
                <w:color w:val="000000"/>
                <w:sz w:val="24"/>
                <w:szCs w:val="24"/>
                <w:lang w:bidi="ar"/>
              </w:rPr>
              <w:t>。</w:t>
            </w:r>
          </w:p>
          <w:p w14:paraId="7CEF71C4">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3.</w:t>
            </w:r>
            <w:r>
              <w:rPr>
                <w:rFonts w:ascii="Times New Roman" w:hAnsi="Times New Roman" w:eastAsia="方正仿宋_GBK"/>
                <w:color w:val="000000"/>
                <w:sz w:val="24"/>
                <w:szCs w:val="24"/>
                <w:lang w:bidi="ar"/>
              </w:rPr>
              <w:t>投标人应具有电力工程施工总承包二级及以上资质</w:t>
            </w:r>
            <w:r>
              <w:rPr>
                <w:rFonts w:hint="eastAsia" w:ascii="Times New Roman" w:hAnsi="Times New Roman" w:eastAsia="方正仿宋_GBK"/>
                <w:color w:val="000000"/>
                <w:sz w:val="24"/>
                <w:szCs w:val="24"/>
                <w:lang w:bidi="ar"/>
              </w:rPr>
              <w:t>、建筑施工安全生产许可证。</w:t>
            </w:r>
          </w:p>
          <w:p w14:paraId="08EC782C">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4.项目管理团队资质要求</w:t>
            </w:r>
          </w:p>
          <w:p w14:paraId="72CAEF25">
            <w:pPr>
              <w:numPr>
                <w:ilvl w:val="255"/>
                <w:numId w:val="0"/>
              </w:numPr>
              <w:spacing w:line="420" w:lineRule="exact"/>
              <w:rPr>
                <w:rFonts w:ascii="Times New Roman" w:hAnsi="Times New Roman" w:eastAsia="方正仿宋_GBK"/>
                <w:sz w:val="24"/>
                <w:szCs w:val="24"/>
                <w:lang w:bidi="ar"/>
              </w:rPr>
            </w:pPr>
            <w:r>
              <w:rPr>
                <w:rFonts w:hint="eastAsia" w:ascii="Times New Roman" w:hAnsi="Times New Roman" w:eastAsia="方正仿宋_GBK"/>
                <w:sz w:val="24"/>
                <w:szCs w:val="24"/>
                <w:lang w:bidi="ar"/>
              </w:rPr>
              <w:t>4.1  项目经理：</w:t>
            </w:r>
          </w:p>
          <w:p w14:paraId="6E45635D">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应具有能源电力工程高级工程师职称；</w:t>
            </w:r>
          </w:p>
          <w:p w14:paraId="7701C99D">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sz w:val="24"/>
                <w:szCs w:val="24"/>
                <w:lang w:bidi="ar"/>
              </w:rPr>
              <w:t>自</w:t>
            </w:r>
            <w:r>
              <w:rPr>
                <w:rFonts w:ascii="Times New Roman" w:hAnsi="Times New Roman" w:eastAsia="方正仿宋_GBK"/>
                <w:color w:val="000000"/>
                <w:sz w:val="24"/>
                <w:szCs w:val="24"/>
                <w:lang w:bidi="ar"/>
              </w:rPr>
              <w:t>2020年1月1日开始（以合同签订日期为准），在国内至少3家M701F4型号燃气轮机长协操作工服务</w:t>
            </w:r>
            <w:r>
              <w:rPr>
                <w:rFonts w:hint="eastAsia" w:ascii="Times New Roman" w:hAnsi="Times New Roman" w:eastAsia="方正仿宋_GBK"/>
                <w:color w:val="000000"/>
                <w:sz w:val="24"/>
                <w:szCs w:val="24"/>
                <w:lang w:bidi="ar"/>
              </w:rPr>
              <w:t>中担任过项目经理。</w:t>
            </w:r>
          </w:p>
          <w:p w14:paraId="1AA07C5B">
            <w:pPr>
              <w:numPr>
                <w:ilvl w:val="255"/>
                <w:numId w:val="0"/>
              </w:numPr>
              <w:spacing w:line="420" w:lineRule="exact"/>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4.2  技术人员：</w:t>
            </w:r>
          </w:p>
          <w:p w14:paraId="19CF6D54">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应</w:t>
            </w:r>
            <w:r>
              <w:rPr>
                <w:rFonts w:ascii="Times New Roman" w:hAnsi="Times New Roman" w:eastAsia="方正仿宋_GBK"/>
                <w:color w:val="000000"/>
                <w:sz w:val="24"/>
                <w:szCs w:val="24"/>
                <w:lang w:bidi="ar"/>
              </w:rPr>
              <w:t>具备三菱F级机组M检TA资质</w:t>
            </w:r>
            <w:r>
              <w:rPr>
                <w:rFonts w:hint="eastAsia" w:ascii="Times New Roman" w:hAnsi="Times New Roman" w:eastAsia="方正仿宋_GBK"/>
                <w:color w:val="000000"/>
                <w:sz w:val="24"/>
                <w:szCs w:val="24"/>
                <w:lang w:bidi="ar"/>
              </w:rPr>
              <w:t>；</w:t>
            </w:r>
          </w:p>
          <w:p w14:paraId="45A1E0D2">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sz w:val="24"/>
                <w:szCs w:val="24"/>
                <w:lang w:bidi="ar"/>
              </w:rPr>
              <w:t>自</w:t>
            </w:r>
            <w:r>
              <w:rPr>
                <w:rFonts w:ascii="Times New Roman" w:hAnsi="Times New Roman" w:eastAsia="方正仿宋_GBK"/>
                <w:color w:val="000000"/>
                <w:sz w:val="24"/>
                <w:szCs w:val="24"/>
                <w:lang w:bidi="ar"/>
              </w:rPr>
              <w:t>2020年1月1日开始（以合同签订日期为准），在国内至少</w:t>
            </w:r>
            <w:r>
              <w:rPr>
                <w:rFonts w:hint="eastAsia" w:ascii="Times New Roman" w:hAnsi="Times New Roman" w:eastAsia="方正仿宋_GBK"/>
                <w:color w:val="000000"/>
                <w:sz w:val="24"/>
                <w:szCs w:val="24"/>
                <w:lang w:bidi="ar"/>
              </w:rPr>
              <w:t>参加过</w:t>
            </w:r>
            <w:r>
              <w:rPr>
                <w:rFonts w:ascii="Times New Roman" w:hAnsi="Times New Roman" w:eastAsia="方正仿宋_GBK"/>
                <w:color w:val="000000"/>
                <w:sz w:val="24"/>
                <w:szCs w:val="24"/>
                <w:lang w:bidi="ar"/>
              </w:rPr>
              <w:t>3家M701F4型号燃气轮机长协操作工服务</w:t>
            </w:r>
            <w:r>
              <w:rPr>
                <w:rFonts w:hint="eastAsia" w:ascii="Times New Roman" w:hAnsi="Times New Roman" w:eastAsia="方正仿宋_GBK"/>
                <w:color w:val="000000"/>
                <w:sz w:val="24"/>
                <w:szCs w:val="24"/>
                <w:lang w:bidi="ar"/>
              </w:rPr>
              <w:t>。</w:t>
            </w:r>
          </w:p>
          <w:p w14:paraId="6E3A9FB1">
            <w:pPr>
              <w:numPr>
                <w:ilvl w:val="255"/>
                <w:numId w:val="0"/>
              </w:numPr>
              <w:spacing w:line="420" w:lineRule="exact"/>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4.3  安全管理人员</w:t>
            </w:r>
          </w:p>
          <w:p w14:paraId="5A0D4D79">
            <w:pPr>
              <w:numPr>
                <w:ilvl w:val="255"/>
                <w:numId w:val="0"/>
              </w:numPr>
              <w:spacing w:line="420" w:lineRule="exact"/>
              <w:ind w:left="0"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应具有安全管理证书。</w:t>
            </w:r>
          </w:p>
          <w:p w14:paraId="4B6204A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5.</w:t>
            </w:r>
            <w:r>
              <w:rPr>
                <w:rFonts w:ascii="Times New Roman" w:hAnsi="Times New Roman" w:eastAsia="方正仿宋_GBK"/>
                <w:sz w:val="24"/>
                <w:szCs w:val="24"/>
                <w:lang w:bidi="ar"/>
              </w:rPr>
              <w:t>联合体投标人：不允许。</w:t>
            </w:r>
          </w:p>
          <w:p w14:paraId="0A5A6C5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6.</w:t>
            </w:r>
            <w:r>
              <w:rPr>
                <w:rFonts w:ascii="Times New Roman" w:hAnsi="Times New Roman" w:eastAsia="方正仿宋_GBK"/>
                <w:sz w:val="24"/>
                <w:szCs w:val="24"/>
                <w:lang w:bidi="ar"/>
              </w:rPr>
              <w:t>投标人不得被市场监督管理机构在“国家企业信用信息公示系统”（www.gsxt.gov.cn）中列入“严重违法失信名单（黑名单）”</w:t>
            </w:r>
            <w:r>
              <w:rPr>
                <w:rFonts w:hint="eastAsia" w:ascii="Times New Roman" w:hAnsi="Times New Roman" w:eastAsia="方正仿宋_GBK"/>
                <w:sz w:val="24"/>
                <w:szCs w:val="24"/>
                <w:lang w:bidi="ar"/>
              </w:rPr>
              <w:t>。</w:t>
            </w:r>
          </w:p>
          <w:p w14:paraId="49FC0DD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7.</w:t>
            </w:r>
            <w:r>
              <w:rPr>
                <w:rFonts w:ascii="Times New Roman" w:hAnsi="Times New Roman" w:eastAsia="方正仿宋_GBK"/>
                <w:sz w:val="24"/>
                <w:szCs w:val="24"/>
                <w:lang w:bidi="ar"/>
              </w:rPr>
              <w:t>投标人在“信用中国”网站（www.creditchina.gov.cn）不得存有严重失信记录。</w:t>
            </w:r>
          </w:p>
        </w:tc>
      </w:tr>
      <w:tr w14:paraId="7E7F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92" w:type="dxa"/>
            <w:tcBorders>
              <w:top w:val="single" w:color="auto" w:sz="4" w:space="0"/>
              <w:left w:val="single" w:color="auto" w:sz="4" w:space="0"/>
              <w:bottom w:val="single" w:color="auto" w:sz="4" w:space="0"/>
              <w:right w:val="single" w:color="auto" w:sz="4" w:space="0"/>
            </w:tcBorders>
            <w:vAlign w:val="center"/>
          </w:tcPr>
          <w:p w14:paraId="317D977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663" w:type="dxa"/>
            <w:tcBorders>
              <w:top w:val="single" w:color="auto" w:sz="4" w:space="0"/>
              <w:left w:val="single" w:color="auto" w:sz="4" w:space="0"/>
              <w:bottom w:val="single" w:color="auto" w:sz="4" w:space="0"/>
              <w:right w:val="single" w:color="auto" w:sz="4" w:space="0"/>
            </w:tcBorders>
            <w:vAlign w:val="center"/>
          </w:tcPr>
          <w:p w14:paraId="3A28CE0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资格审查方式</w:t>
            </w:r>
          </w:p>
        </w:tc>
        <w:tc>
          <w:tcPr>
            <w:tcW w:w="6370" w:type="dxa"/>
            <w:tcBorders>
              <w:top w:val="single" w:color="auto" w:sz="4" w:space="0"/>
              <w:left w:val="single" w:color="auto" w:sz="4" w:space="0"/>
              <w:bottom w:val="single" w:color="auto" w:sz="4" w:space="0"/>
              <w:right w:val="single" w:color="auto" w:sz="4" w:space="0"/>
            </w:tcBorders>
            <w:vAlign w:val="center"/>
          </w:tcPr>
          <w:p w14:paraId="4A74D0E9">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资格后审，投标人需满足招标前附表第7条要求，否则作废标处理。</w:t>
            </w:r>
          </w:p>
        </w:tc>
      </w:tr>
      <w:tr w14:paraId="5E1F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2" w:type="dxa"/>
            <w:tcBorders>
              <w:top w:val="single" w:color="auto" w:sz="4" w:space="0"/>
              <w:left w:val="single" w:color="auto" w:sz="4" w:space="0"/>
              <w:bottom w:val="single" w:color="auto" w:sz="4" w:space="0"/>
              <w:right w:val="single" w:color="auto" w:sz="4" w:space="0"/>
            </w:tcBorders>
            <w:vAlign w:val="center"/>
          </w:tcPr>
          <w:p w14:paraId="790C25DC">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663" w:type="dxa"/>
            <w:tcBorders>
              <w:top w:val="single" w:color="auto" w:sz="4" w:space="0"/>
              <w:left w:val="single" w:color="auto" w:sz="4" w:space="0"/>
              <w:bottom w:val="single" w:color="auto" w:sz="4" w:space="0"/>
              <w:right w:val="single" w:color="auto" w:sz="4" w:space="0"/>
            </w:tcBorders>
            <w:vAlign w:val="center"/>
          </w:tcPr>
          <w:p w14:paraId="62155125">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报价有效期</w:t>
            </w:r>
          </w:p>
        </w:tc>
        <w:tc>
          <w:tcPr>
            <w:tcW w:w="6370" w:type="dxa"/>
            <w:tcBorders>
              <w:top w:val="single" w:color="auto" w:sz="4" w:space="0"/>
              <w:left w:val="single" w:color="auto" w:sz="4" w:space="0"/>
              <w:bottom w:val="single" w:color="auto" w:sz="4" w:space="0"/>
              <w:right w:val="single" w:color="auto" w:sz="4" w:space="0"/>
            </w:tcBorders>
            <w:vAlign w:val="center"/>
          </w:tcPr>
          <w:p w14:paraId="66D6EBC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30天</w:t>
            </w:r>
            <w:r>
              <w:rPr>
                <w:rFonts w:hint="eastAsia" w:ascii="Times New Roman" w:hAnsi="Times New Roman" w:eastAsia="方正仿宋_GBK"/>
                <w:sz w:val="24"/>
                <w:szCs w:val="24"/>
              </w:rPr>
              <w:t>。</w:t>
            </w:r>
          </w:p>
        </w:tc>
      </w:tr>
      <w:tr w14:paraId="678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92" w:type="dxa"/>
            <w:tcBorders>
              <w:top w:val="single" w:color="auto" w:sz="4" w:space="0"/>
              <w:left w:val="single" w:color="auto" w:sz="4" w:space="0"/>
              <w:bottom w:val="single" w:color="auto" w:sz="4" w:space="0"/>
              <w:right w:val="single" w:color="auto" w:sz="4" w:space="0"/>
            </w:tcBorders>
            <w:vAlign w:val="center"/>
          </w:tcPr>
          <w:p w14:paraId="6EFB723A">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663" w:type="dxa"/>
            <w:tcBorders>
              <w:top w:val="single" w:color="auto" w:sz="4" w:space="0"/>
              <w:left w:val="single" w:color="auto" w:sz="4" w:space="0"/>
              <w:bottom w:val="single" w:color="auto" w:sz="4" w:space="0"/>
              <w:right w:val="single" w:color="auto" w:sz="4" w:space="0"/>
            </w:tcBorders>
            <w:vAlign w:val="center"/>
          </w:tcPr>
          <w:p w14:paraId="3F5A1BF3">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标书费</w:t>
            </w:r>
          </w:p>
        </w:tc>
        <w:tc>
          <w:tcPr>
            <w:tcW w:w="6370" w:type="dxa"/>
            <w:tcBorders>
              <w:top w:val="single" w:color="auto" w:sz="4" w:space="0"/>
              <w:left w:val="single" w:color="auto" w:sz="4" w:space="0"/>
              <w:bottom w:val="single" w:color="auto" w:sz="4" w:space="0"/>
              <w:right w:val="single" w:color="auto" w:sz="4" w:space="0"/>
            </w:tcBorders>
            <w:vAlign w:val="center"/>
          </w:tcPr>
          <w:p w14:paraId="7EEEFCEF">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购买标书费用：300 元/份（报名截止前银行转账）</w:t>
            </w:r>
          </w:p>
          <w:p w14:paraId="316A5DDA">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账户：重庆天泰能源集团有限公司</w:t>
            </w:r>
          </w:p>
          <w:p w14:paraId="589F45F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开户行: 浙商银行重庆九龙坡支行</w:t>
            </w:r>
          </w:p>
          <w:p w14:paraId="714B0EE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账号: 6530000310120100032755</w:t>
            </w:r>
          </w:p>
        </w:tc>
      </w:tr>
      <w:tr w14:paraId="72C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5F79F3F3">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663" w:type="dxa"/>
            <w:tcBorders>
              <w:top w:val="single" w:color="auto" w:sz="4" w:space="0"/>
              <w:left w:val="single" w:color="auto" w:sz="4" w:space="0"/>
              <w:bottom w:val="single" w:color="auto" w:sz="4" w:space="0"/>
              <w:right w:val="single" w:color="auto" w:sz="4" w:space="0"/>
            </w:tcBorders>
            <w:vAlign w:val="center"/>
          </w:tcPr>
          <w:p w14:paraId="6490A71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投标保证金</w:t>
            </w:r>
          </w:p>
        </w:tc>
        <w:tc>
          <w:tcPr>
            <w:tcW w:w="6370" w:type="dxa"/>
            <w:tcBorders>
              <w:top w:val="single" w:color="auto" w:sz="4" w:space="0"/>
              <w:left w:val="single" w:color="auto" w:sz="4" w:space="0"/>
              <w:bottom w:val="single" w:color="auto" w:sz="4" w:space="0"/>
              <w:right w:val="single" w:color="auto" w:sz="4" w:space="0"/>
            </w:tcBorders>
            <w:vAlign w:val="center"/>
          </w:tcPr>
          <w:p w14:paraId="1C65FF5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金额：30000.00元（大写：叁万元整），缴纳方式：报名截止前银行转账方式</w:t>
            </w:r>
          </w:p>
          <w:p w14:paraId="100136A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退还方式: 评审结束后无息退还投标保证金</w:t>
            </w:r>
          </w:p>
          <w:p w14:paraId="199A3ED2">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账户：重庆天泰热力有限公司</w:t>
            </w:r>
          </w:p>
          <w:p w14:paraId="4D68C0D3">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开户行: 招商银行股份有限公司重庆永川支行</w:t>
            </w:r>
          </w:p>
          <w:p w14:paraId="46BA43E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账号:1239 1291 0410 505</w:t>
            </w:r>
          </w:p>
        </w:tc>
      </w:tr>
      <w:tr w14:paraId="2943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92" w:type="dxa"/>
            <w:tcBorders>
              <w:top w:val="single" w:color="auto" w:sz="4" w:space="0"/>
              <w:left w:val="single" w:color="auto" w:sz="4" w:space="0"/>
              <w:bottom w:val="single" w:color="auto" w:sz="4" w:space="0"/>
              <w:right w:val="single" w:color="auto" w:sz="4" w:space="0"/>
            </w:tcBorders>
            <w:vAlign w:val="center"/>
          </w:tcPr>
          <w:p w14:paraId="6F90CD2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663" w:type="dxa"/>
            <w:tcBorders>
              <w:top w:val="single" w:color="auto" w:sz="4" w:space="0"/>
              <w:left w:val="single" w:color="auto" w:sz="4" w:space="0"/>
              <w:bottom w:val="single" w:color="auto" w:sz="4" w:space="0"/>
              <w:right w:val="single" w:color="auto" w:sz="4" w:space="0"/>
            </w:tcBorders>
            <w:vAlign w:val="center"/>
          </w:tcPr>
          <w:p w14:paraId="211C64F5">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答疑会/现场查勘</w:t>
            </w:r>
          </w:p>
        </w:tc>
        <w:tc>
          <w:tcPr>
            <w:tcW w:w="6370" w:type="dxa"/>
            <w:tcBorders>
              <w:top w:val="single" w:color="auto" w:sz="4" w:space="0"/>
              <w:left w:val="single" w:color="auto" w:sz="4" w:space="0"/>
              <w:bottom w:val="single" w:color="auto" w:sz="4" w:space="0"/>
              <w:right w:val="single" w:color="auto" w:sz="4" w:space="0"/>
            </w:tcBorders>
            <w:vAlign w:val="center"/>
          </w:tcPr>
          <w:p w14:paraId="5959DF99">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w:t>
            </w:r>
            <w:r>
              <w:rPr>
                <w:rFonts w:ascii="Times New Roman" w:hAnsi="Times New Roman" w:eastAsia="方正仿宋_GBK"/>
                <w:sz w:val="24"/>
                <w:szCs w:val="24"/>
              </w:rPr>
              <w:t>不组织答疑会，投标人可在招标文件发布后与技术咨询联系人进行咨询。</w:t>
            </w:r>
          </w:p>
          <w:p w14:paraId="67E3CD31">
            <w:pPr>
              <w:spacing w:line="420" w:lineRule="exact"/>
              <w:ind w:firstLine="0" w:firstLineChars="0"/>
              <w:rPr>
                <w:rFonts w:ascii="Times New Roman" w:hAnsi="Times New Roman" w:eastAsia="方正仿宋_GBK"/>
                <w:sz w:val="24"/>
                <w:szCs w:val="24"/>
              </w:rPr>
            </w:pPr>
            <w:r>
              <w:rPr>
                <w:rFonts w:ascii="Times New Roman" w:hAnsi="Times New Roman" w:eastAsia="方正仿宋_GBK"/>
                <w:color w:val="000000"/>
                <w:sz w:val="24"/>
                <w:szCs w:val="24"/>
              </w:rPr>
              <w:t>2</w:t>
            </w:r>
            <w:r>
              <w:rPr>
                <w:rFonts w:hint="eastAsia" w:ascii="Times New Roman" w:hAnsi="Times New Roman" w:eastAsia="方正仿宋_GBK"/>
                <w:color w:val="000000"/>
                <w:sz w:val="24"/>
                <w:szCs w:val="24"/>
              </w:rPr>
              <w:t>.</w:t>
            </w:r>
            <w:r>
              <w:rPr>
                <w:rFonts w:ascii="Times New Roman" w:hAnsi="Times New Roman" w:eastAsia="方正仿宋_GBK"/>
                <w:color w:val="000000"/>
                <w:sz w:val="24"/>
                <w:szCs w:val="24"/>
              </w:rPr>
              <w:t>招标人不组织踏勘现场，投标人可根据自身情况自行</w:t>
            </w:r>
            <w:r>
              <w:rPr>
                <w:rFonts w:ascii="Times New Roman" w:hAnsi="Times New Roman" w:eastAsia="方正仿宋_GBK"/>
                <w:sz w:val="24"/>
                <w:szCs w:val="24"/>
              </w:rPr>
              <w:t>决定是否</w:t>
            </w:r>
            <w:r>
              <w:rPr>
                <w:rFonts w:ascii="Times New Roman" w:hAnsi="Times New Roman" w:eastAsia="方正仿宋_GBK"/>
                <w:color w:val="000000"/>
                <w:sz w:val="24"/>
                <w:szCs w:val="24"/>
              </w:rPr>
              <w:t>踏勘现场，投标人无论是否踏勘现场，均对其提交的投标文件负责。若投标人自行踏勘，投标人在踏勘现场时须遵守现场管理要求，如投标人及其代表在踏勘时造成的任何人身伤害或财产损失，投标人须承担由此引起的所有责任，招标人不承担任何责任。</w:t>
            </w:r>
          </w:p>
        </w:tc>
      </w:tr>
      <w:tr w14:paraId="69A5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92" w:type="dxa"/>
            <w:tcBorders>
              <w:top w:val="single" w:color="auto" w:sz="4" w:space="0"/>
              <w:left w:val="single" w:color="auto" w:sz="4" w:space="0"/>
              <w:bottom w:val="single" w:color="auto" w:sz="4" w:space="0"/>
              <w:right w:val="single" w:color="auto" w:sz="4" w:space="0"/>
            </w:tcBorders>
            <w:vAlign w:val="center"/>
          </w:tcPr>
          <w:p w14:paraId="26E185A1">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663" w:type="dxa"/>
            <w:tcBorders>
              <w:top w:val="single" w:color="auto" w:sz="4" w:space="0"/>
              <w:left w:val="single" w:color="auto" w:sz="4" w:space="0"/>
              <w:bottom w:val="single" w:color="auto" w:sz="4" w:space="0"/>
              <w:right w:val="single" w:color="auto" w:sz="4" w:space="0"/>
            </w:tcBorders>
            <w:vAlign w:val="center"/>
          </w:tcPr>
          <w:p w14:paraId="34D0273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投标文件组成</w:t>
            </w:r>
          </w:p>
          <w:p w14:paraId="307D258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及数量</w:t>
            </w:r>
          </w:p>
        </w:tc>
        <w:tc>
          <w:tcPr>
            <w:tcW w:w="6370" w:type="dxa"/>
            <w:tcBorders>
              <w:top w:val="single" w:color="auto" w:sz="4" w:space="0"/>
              <w:left w:val="single" w:color="auto" w:sz="4" w:space="0"/>
              <w:bottom w:val="single" w:color="auto" w:sz="4" w:space="0"/>
              <w:right w:val="single" w:color="auto" w:sz="4" w:space="0"/>
            </w:tcBorders>
            <w:vAlign w:val="center"/>
          </w:tcPr>
          <w:p w14:paraId="4C155687">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投标文件一式2份</w:t>
            </w:r>
            <w:r>
              <w:rPr>
                <w:rFonts w:hint="eastAsia" w:ascii="Times New Roman" w:hAnsi="Times New Roman" w:eastAsia="方正仿宋_GBK"/>
                <w:sz w:val="24"/>
                <w:szCs w:val="24"/>
              </w:rPr>
              <w:t>。</w:t>
            </w:r>
          </w:p>
        </w:tc>
      </w:tr>
      <w:tr w14:paraId="61E7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065B1A6D">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663" w:type="dxa"/>
            <w:tcBorders>
              <w:top w:val="single" w:color="auto" w:sz="4" w:space="0"/>
              <w:left w:val="single" w:color="auto" w:sz="4" w:space="0"/>
              <w:bottom w:val="single" w:color="auto" w:sz="4" w:space="0"/>
              <w:right w:val="single" w:color="auto" w:sz="4" w:space="0"/>
            </w:tcBorders>
            <w:vAlign w:val="center"/>
          </w:tcPr>
          <w:p w14:paraId="701168DD">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投标截止时间</w:t>
            </w:r>
          </w:p>
        </w:tc>
        <w:tc>
          <w:tcPr>
            <w:tcW w:w="6370" w:type="dxa"/>
            <w:tcBorders>
              <w:top w:val="single" w:color="auto" w:sz="4" w:space="0"/>
              <w:left w:val="single" w:color="auto" w:sz="4" w:space="0"/>
              <w:bottom w:val="single" w:color="auto" w:sz="4" w:space="0"/>
              <w:right w:val="single" w:color="auto" w:sz="4" w:space="0"/>
            </w:tcBorders>
            <w:vAlign w:val="center"/>
          </w:tcPr>
          <w:p w14:paraId="66F0D90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递交投标文件时间:2025年</w:t>
            </w:r>
            <w:r>
              <w:rPr>
                <w:rFonts w:hint="eastAsia" w:ascii="Times New Roman" w:hAnsi="Times New Roman" w:eastAsia="方正仿宋_GBK"/>
                <w:sz w:val="24"/>
                <w:szCs w:val="24"/>
                <w:lang w:val="en-US" w:eastAsia="zh-CN"/>
              </w:rPr>
              <w:t>7</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2</w:t>
            </w:r>
            <w:r>
              <w:rPr>
                <w:rFonts w:ascii="Times New Roman" w:hAnsi="Times New Roman" w:eastAsia="方正仿宋_GBK"/>
                <w:sz w:val="24"/>
                <w:szCs w:val="24"/>
              </w:rPr>
              <w:t>日</w:t>
            </w:r>
            <w:r>
              <w:rPr>
                <w:rFonts w:hint="eastAsia" w:ascii="Times New Roman" w:hAnsi="Times New Roman" w:eastAsia="方正仿宋_GBK"/>
                <w:sz w:val="24"/>
                <w:szCs w:val="24"/>
                <w:lang w:val="en-US" w:eastAsia="zh-CN"/>
              </w:rPr>
              <w:t>10</w:t>
            </w:r>
            <w:r>
              <w:rPr>
                <w:rFonts w:ascii="Times New Roman" w:hAnsi="Times New Roman" w:eastAsia="方正仿宋_GBK"/>
                <w:sz w:val="24"/>
                <w:szCs w:val="24"/>
              </w:rPr>
              <w:t>时前</w:t>
            </w:r>
            <w:r>
              <w:rPr>
                <w:rFonts w:hint="eastAsia" w:ascii="Times New Roman" w:hAnsi="Times New Roman" w:eastAsia="方正仿宋_GBK"/>
                <w:sz w:val="24"/>
                <w:szCs w:val="24"/>
              </w:rPr>
              <w:t>。</w:t>
            </w:r>
          </w:p>
          <w:p w14:paraId="40C1B27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递交地点：重庆市九龙坡区科城路108号融堃彩云里10层1005，吴老师（联系电话：15223865560 ）；技术咨询联系：袁老师，15663952288</w:t>
            </w:r>
            <w:r>
              <w:rPr>
                <w:rFonts w:hint="eastAsia" w:ascii="Times New Roman" w:hAnsi="Times New Roman" w:eastAsia="方正仿宋_GBK"/>
                <w:sz w:val="24"/>
                <w:szCs w:val="24"/>
              </w:rPr>
              <w:t>。</w:t>
            </w:r>
          </w:p>
        </w:tc>
      </w:tr>
      <w:tr w14:paraId="1A62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7E98696E">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663" w:type="dxa"/>
            <w:tcBorders>
              <w:top w:val="single" w:color="auto" w:sz="4" w:space="0"/>
              <w:left w:val="single" w:color="auto" w:sz="4" w:space="0"/>
              <w:bottom w:val="single" w:color="auto" w:sz="4" w:space="0"/>
              <w:right w:val="single" w:color="auto" w:sz="4" w:space="0"/>
            </w:tcBorders>
            <w:vAlign w:val="center"/>
          </w:tcPr>
          <w:p w14:paraId="3811A78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w:t>
            </w:r>
          </w:p>
        </w:tc>
        <w:tc>
          <w:tcPr>
            <w:tcW w:w="6370" w:type="dxa"/>
            <w:tcBorders>
              <w:top w:val="single" w:color="auto" w:sz="4" w:space="0"/>
              <w:left w:val="single" w:color="auto" w:sz="4" w:space="0"/>
              <w:bottom w:val="single" w:color="auto" w:sz="4" w:space="0"/>
              <w:right w:val="single" w:color="auto" w:sz="4" w:space="0"/>
            </w:tcBorders>
            <w:vAlign w:val="center"/>
          </w:tcPr>
          <w:p w14:paraId="1854EEF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开标时间：在具备开标条件下，暂定在2025年</w:t>
            </w:r>
            <w:r>
              <w:rPr>
                <w:rFonts w:hint="eastAsia" w:ascii="Times New Roman" w:hAnsi="Times New Roman" w:eastAsia="方正仿宋_GBK"/>
                <w:sz w:val="24"/>
                <w:szCs w:val="24"/>
                <w:lang w:val="en-US" w:eastAsia="zh-CN"/>
              </w:rPr>
              <w:t>7</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2</w:t>
            </w:r>
            <w:r>
              <w:rPr>
                <w:rFonts w:ascii="Times New Roman" w:hAnsi="Times New Roman" w:eastAsia="方正仿宋_GBK"/>
                <w:sz w:val="24"/>
                <w:szCs w:val="24"/>
              </w:rPr>
              <w:t>日10点后。</w:t>
            </w:r>
          </w:p>
          <w:p w14:paraId="0D5F418F">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开标地点：重庆市九龙坡区科城路108号融堃彩云里11层</w:t>
            </w:r>
            <w:r>
              <w:rPr>
                <w:rFonts w:hint="eastAsia" w:ascii="Times New Roman" w:hAnsi="Times New Roman" w:eastAsia="方正仿宋_GBK"/>
                <w:sz w:val="24"/>
                <w:szCs w:val="24"/>
              </w:rPr>
              <w:t>。</w:t>
            </w:r>
          </w:p>
        </w:tc>
      </w:tr>
    </w:tbl>
    <w:p w14:paraId="5C384A5A">
      <w:pPr>
        <w:ind w:firstLine="880"/>
        <w:rPr>
          <w:rFonts w:ascii="Times New Roman" w:hAnsi="Times New Roman" w:eastAsia="方正小标宋_GBK"/>
          <w:sz w:val="44"/>
          <w:szCs w:val="44"/>
        </w:rPr>
      </w:pPr>
    </w:p>
    <w:p w14:paraId="768937EF">
      <w:pPr>
        <w:ind w:firstLine="0" w:firstLineChars="0"/>
        <w:jc w:val="center"/>
        <w:rPr>
          <w:rFonts w:ascii="Times New Roman" w:hAnsi="Times New Roman" w:eastAsia="方正小标宋_GBK"/>
          <w:bCs w:val="0"/>
          <w:sz w:val="40"/>
          <w:szCs w:val="40"/>
        </w:rPr>
      </w:pPr>
    </w:p>
    <w:p w14:paraId="0933B27B">
      <w:pPr>
        <w:ind w:firstLine="0" w:firstLineChars="0"/>
        <w:jc w:val="center"/>
        <w:rPr>
          <w:rFonts w:ascii="Times New Roman" w:hAnsi="Times New Roman" w:eastAsia="方正小标宋_GBK"/>
          <w:bCs w:val="0"/>
          <w:sz w:val="40"/>
          <w:szCs w:val="40"/>
        </w:rPr>
      </w:pPr>
    </w:p>
    <w:p w14:paraId="1F52C678">
      <w:pPr>
        <w:ind w:firstLine="0" w:firstLineChars="0"/>
        <w:jc w:val="center"/>
        <w:rPr>
          <w:rFonts w:ascii="Times New Roman" w:hAnsi="Times New Roman" w:eastAsia="方正小标宋_GBK"/>
          <w:bCs w:val="0"/>
          <w:sz w:val="40"/>
          <w:szCs w:val="40"/>
        </w:rPr>
      </w:pPr>
    </w:p>
    <w:p w14:paraId="45949C65">
      <w:pPr>
        <w:ind w:firstLine="0" w:firstLineChars="0"/>
        <w:jc w:val="center"/>
        <w:rPr>
          <w:rFonts w:ascii="Times New Roman" w:hAnsi="Times New Roman" w:eastAsia="方正小标宋_GBK"/>
          <w:bCs w:val="0"/>
          <w:sz w:val="40"/>
          <w:szCs w:val="40"/>
        </w:rPr>
      </w:pPr>
      <w:bookmarkStart w:id="247" w:name="_GoBack"/>
      <w:bookmarkEnd w:id="247"/>
    </w:p>
    <w:p w14:paraId="7140AE5F">
      <w:pPr>
        <w:spacing w:line="480" w:lineRule="auto"/>
        <w:ind w:firstLine="0" w:firstLineChars="0"/>
        <w:jc w:val="center"/>
        <w:rPr>
          <w:rFonts w:ascii="Times New Roman" w:hAnsi="Times New Roman" w:eastAsia="方正小标宋_GBK"/>
          <w:bCs w:val="0"/>
        </w:rPr>
      </w:pPr>
    </w:p>
    <w:p w14:paraId="596E70FD">
      <w:pPr>
        <w:spacing w:line="480" w:lineRule="auto"/>
        <w:ind w:firstLine="0" w:firstLineChars="0"/>
        <w:jc w:val="center"/>
        <w:rPr>
          <w:rFonts w:ascii="Times New Roman" w:hAnsi="Times New Roman" w:eastAsia="方正小标宋_GBK"/>
          <w:bCs w:val="0"/>
        </w:rPr>
      </w:pPr>
    </w:p>
    <w:p w14:paraId="7CF18B20">
      <w:pPr>
        <w:spacing w:line="480" w:lineRule="auto"/>
        <w:ind w:firstLine="0" w:firstLineChars="0"/>
        <w:jc w:val="center"/>
        <w:rPr>
          <w:rFonts w:ascii="Times New Roman" w:hAnsi="Times New Roman" w:eastAsia="方正小标宋_GBK"/>
          <w:bCs w:val="0"/>
        </w:rPr>
      </w:pPr>
    </w:p>
    <w:p w14:paraId="59733612">
      <w:pPr>
        <w:spacing w:line="480" w:lineRule="auto"/>
        <w:ind w:firstLine="0" w:firstLineChars="0"/>
        <w:jc w:val="center"/>
        <w:rPr>
          <w:rFonts w:ascii="Times New Roman" w:hAnsi="Times New Roman" w:eastAsia="方正小标宋_GBK"/>
          <w:bCs w:val="0"/>
        </w:rPr>
      </w:pPr>
    </w:p>
    <w:p w14:paraId="33EE3CA9">
      <w:pPr>
        <w:spacing w:line="480" w:lineRule="auto"/>
        <w:ind w:firstLine="0" w:firstLineChars="0"/>
        <w:jc w:val="center"/>
        <w:rPr>
          <w:rFonts w:ascii="Times New Roman" w:hAnsi="Times New Roman" w:eastAsia="方正小标宋_GBK"/>
          <w:bCs w:val="0"/>
        </w:rPr>
      </w:pPr>
    </w:p>
    <w:p w14:paraId="5599FD5B">
      <w:pPr>
        <w:spacing w:line="480" w:lineRule="auto"/>
        <w:ind w:firstLine="0" w:firstLineChars="0"/>
        <w:jc w:val="center"/>
        <w:rPr>
          <w:rFonts w:ascii="Times New Roman" w:hAnsi="Times New Roman" w:eastAsia="方正小标宋_GBK"/>
          <w:bCs w:val="0"/>
        </w:rPr>
      </w:pPr>
    </w:p>
    <w:p w14:paraId="0F995D5C">
      <w:pPr>
        <w:spacing w:line="480" w:lineRule="auto"/>
        <w:ind w:firstLine="0" w:firstLineChars="0"/>
        <w:jc w:val="center"/>
        <w:rPr>
          <w:rFonts w:ascii="Times New Roman" w:hAnsi="Times New Roman" w:eastAsia="方正小标宋_GBK"/>
          <w:bCs w:val="0"/>
        </w:rPr>
      </w:pPr>
    </w:p>
    <w:p w14:paraId="099F48F9">
      <w:pPr>
        <w:spacing w:line="480" w:lineRule="auto"/>
        <w:ind w:firstLine="0" w:firstLineChars="0"/>
        <w:jc w:val="center"/>
        <w:rPr>
          <w:rFonts w:ascii="Times New Roman" w:hAnsi="Times New Roman" w:eastAsia="方正小标宋_GBK"/>
          <w:bCs w:val="0"/>
        </w:rPr>
      </w:pPr>
    </w:p>
    <w:p w14:paraId="3EBF34ED">
      <w:pPr>
        <w:spacing w:line="480" w:lineRule="auto"/>
        <w:ind w:firstLine="0" w:firstLineChars="0"/>
        <w:jc w:val="center"/>
        <w:rPr>
          <w:rFonts w:ascii="Times New Roman" w:hAnsi="Times New Roman" w:eastAsia="方正小标宋_GBK"/>
          <w:bCs w:val="0"/>
        </w:rPr>
      </w:pPr>
    </w:p>
    <w:p w14:paraId="485E31FA">
      <w:pPr>
        <w:spacing w:line="480" w:lineRule="auto"/>
        <w:ind w:firstLine="0" w:firstLineChars="0"/>
        <w:jc w:val="center"/>
        <w:rPr>
          <w:rFonts w:ascii="Times New Roman" w:hAnsi="Times New Roman" w:eastAsia="方正小标宋_GBK"/>
          <w:bCs w:val="0"/>
        </w:rPr>
      </w:pPr>
    </w:p>
    <w:p w14:paraId="60B02167">
      <w:pPr>
        <w:spacing w:line="480" w:lineRule="auto"/>
        <w:ind w:firstLine="0" w:firstLineChars="0"/>
        <w:jc w:val="center"/>
        <w:rPr>
          <w:rFonts w:ascii="Times New Roman" w:hAnsi="Times New Roman" w:eastAsia="方正小标宋_GBK"/>
          <w:bCs w:val="0"/>
        </w:rPr>
      </w:pPr>
    </w:p>
    <w:p w14:paraId="3DD94A19">
      <w:pPr>
        <w:spacing w:line="480" w:lineRule="auto"/>
        <w:ind w:firstLine="172" w:firstLineChars="0"/>
        <w:jc w:val="center"/>
        <w:rPr>
          <w:rFonts w:ascii="Times New Roman" w:hAnsi="Times New Roman" w:eastAsia="方正小标宋_GBK"/>
          <w:bCs w:val="0"/>
        </w:rPr>
      </w:pPr>
    </w:p>
    <w:p w14:paraId="53FC820A">
      <w:pPr>
        <w:spacing w:line="480" w:lineRule="auto"/>
        <w:ind w:firstLine="0" w:firstLineChars="0"/>
        <w:jc w:val="center"/>
        <w:rPr>
          <w:rFonts w:ascii="Times New Roman" w:hAnsi="Times New Roman" w:eastAsia="方正小标宋_GBK"/>
          <w:bCs w:val="0"/>
        </w:rPr>
      </w:pPr>
      <w:r>
        <w:rPr>
          <w:rFonts w:ascii="Times New Roman" w:hAnsi="Times New Roman" w:eastAsia="方正小标宋_GBK"/>
          <w:bCs w:val="0"/>
        </w:rPr>
        <w:t>重庆天泰热力有限公司</w:t>
      </w:r>
    </w:p>
    <w:p w14:paraId="1915951F">
      <w:pPr>
        <w:spacing w:line="480" w:lineRule="auto"/>
        <w:ind w:firstLine="0" w:firstLineChars="0"/>
        <w:jc w:val="center"/>
        <w:rPr>
          <w:rFonts w:ascii="Times New Roman" w:hAnsi="Times New Roman" w:eastAsia="黑体"/>
          <w:bCs w:val="0"/>
        </w:rPr>
      </w:pPr>
      <w:r>
        <w:rPr>
          <w:rFonts w:hint="eastAsia" w:ascii="Times New Roman" w:hAnsi="Times New Roman" w:eastAsia="方正小标宋_GBK"/>
          <w:bCs w:val="0"/>
        </w:rPr>
        <w:t>燃机长协检修操作工</w:t>
      </w:r>
      <w:r>
        <w:rPr>
          <w:rFonts w:ascii="Times New Roman" w:hAnsi="Times New Roman" w:eastAsia="方正小标宋_GBK"/>
          <w:bCs w:val="0"/>
        </w:rPr>
        <w:t>服务项目招标公告</w:t>
      </w:r>
    </w:p>
    <w:p w14:paraId="6C0697C8">
      <w:pPr>
        <w:spacing w:line="480" w:lineRule="auto"/>
        <w:ind w:firstLine="560"/>
        <w:jc w:val="both"/>
        <w:rPr>
          <w:rFonts w:ascii="Times New Roman" w:hAnsi="Times New Roman"/>
          <w:bCs w:val="0"/>
          <w:sz w:val="28"/>
          <w:szCs w:val="28"/>
        </w:rPr>
      </w:pPr>
      <w:r>
        <w:rPr>
          <w:rFonts w:ascii="Times New Roman" w:hAnsi="Times New Roman" w:eastAsia="方正仿宋_GBK"/>
          <w:bCs w:val="0"/>
          <w:sz w:val="28"/>
          <w:szCs w:val="28"/>
        </w:rPr>
        <w:t>重庆天泰能源集团有限公司拟对其下属</w:t>
      </w:r>
      <w:r>
        <w:rPr>
          <w:rFonts w:hint="eastAsia" w:ascii="Times New Roman" w:hAnsi="Times New Roman" w:eastAsia="方正仿宋_GBK"/>
          <w:bCs w:val="0"/>
          <w:sz w:val="28"/>
          <w:szCs w:val="28"/>
        </w:rPr>
        <w:t>公司（</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服务项目进行招标，欢迎对此感兴趣并具有相关能力和资质的专业单位前来投标报价。</w:t>
      </w:r>
      <w:r>
        <w:rPr>
          <w:rFonts w:ascii="Times New Roman" w:hAnsi="Times New Roman"/>
          <w:bCs w:val="0"/>
          <w:sz w:val="28"/>
          <w:szCs w:val="28"/>
        </w:rPr>
        <w:t xml:space="preserve"> </w:t>
      </w:r>
    </w:p>
    <w:p w14:paraId="53F9C579">
      <w:pPr>
        <w:spacing w:line="480" w:lineRule="auto"/>
        <w:rPr>
          <w:rFonts w:ascii="Times New Roman" w:hAnsi="Times New Roman" w:eastAsia="方正仿宋_GBK"/>
          <w:bCs w:val="0"/>
          <w:sz w:val="28"/>
          <w:szCs w:val="28"/>
        </w:rPr>
      </w:pPr>
      <w:r>
        <w:rPr>
          <w:rFonts w:ascii="Times New Roman" w:hAnsi="Times New Roman" w:eastAsia="方正仿宋_GBK"/>
          <w:b/>
          <w:sz w:val="28"/>
          <w:szCs w:val="28"/>
        </w:rPr>
        <w:t>标书编号：</w:t>
      </w:r>
      <w:r>
        <w:rPr>
          <w:rFonts w:hint="eastAsia" w:ascii="Times New Roman" w:hAnsi="Times New Roman" w:eastAsia="方正仿宋_GBK"/>
          <w:b/>
          <w:sz w:val="28"/>
          <w:szCs w:val="28"/>
        </w:rPr>
        <w:t>TTZB-2025018</w:t>
      </w:r>
    </w:p>
    <w:p w14:paraId="30198980">
      <w:pPr>
        <w:spacing w:line="480" w:lineRule="auto"/>
        <w:ind w:firstLine="562"/>
        <w:rPr>
          <w:rFonts w:hint="eastAsia" w:ascii="Times New Roman" w:hAnsi="Times New Roman" w:eastAsia="方正仿宋_GBK"/>
          <w:bCs w:val="0"/>
          <w:sz w:val="28"/>
          <w:szCs w:val="28"/>
          <w:lang w:eastAsia="zh-CN"/>
        </w:rPr>
      </w:pPr>
      <w:r>
        <w:rPr>
          <w:rFonts w:ascii="Times New Roman" w:hAnsi="Times New Roman" w:eastAsia="方正仿宋_GBK"/>
          <w:b/>
          <w:sz w:val="28"/>
          <w:szCs w:val="28"/>
        </w:rPr>
        <w:t>标的名称：</w:t>
      </w:r>
      <w:r>
        <w:rPr>
          <w:rFonts w:hint="eastAsia" w:ascii="Times New Roman" w:hAnsi="Times New Roman" w:eastAsia="方正仿宋_GBK"/>
          <w:bCs w:val="0"/>
          <w:sz w:val="28"/>
          <w:szCs w:val="28"/>
          <w:lang w:eastAsia="zh-CN"/>
        </w:rPr>
        <w:t>重庆天泰热力有限公司燃机长协检修操作工服务项目（第二次）</w:t>
      </w:r>
    </w:p>
    <w:p w14:paraId="5EBCC578">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本项目招标人为重庆天泰能源集团有限公司，其下属公司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）与</w:t>
      </w:r>
      <w:r>
        <w:rPr>
          <w:rFonts w:ascii="Times New Roman" w:hAnsi="Times New Roman" w:eastAsia="方正仿宋_GBK"/>
          <w:bCs w:val="0"/>
          <w:sz w:val="28"/>
          <w:szCs w:val="28"/>
        </w:rPr>
        <w:t>中标人按照本项目招标文件、中标人的投标文件签订合同并履行责任及义务。</w:t>
      </w:r>
    </w:p>
    <w:p w14:paraId="0AF081DC">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一、招标文件发放</w:t>
      </w:r>
      <w:r>
        <w:rPr>
          <w:rFonts w:hint="eastAsia" w:ascii="Times New Roman" w:hAnsi="Times New Roman" w:eastAsia="方正仿宋_GBK"/>
          <w:bCs w:val="0"/>
          <w:sz w:val="28"/>
          <w:szCs w:val="28"/>
        </w:rPr>
        <w:t>：</w:t>
      </w:r>
    </w:p>
    <w:p w14:paraId="47B292AA">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（一）请自行在重庆天泰能源集团有限公司主页或“行采家”平台</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https://www.gec123.com</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下载招标文件和技术标准文件。</w:t>
      </w:r>
    </w:p>
    <w:p w14:paraId="28B15103">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（二）重庆天泰能源集团有限公司主页</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http://www.tiantaienergy.com/</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→招标信息</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主页右上角</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w:t>
      </w:r>
      <w:r>
        <w:rPr>
          <w:rFonts w:hint="eastAsia" w:ascii="Times New Roman" w:hAnsi="Times New Roman" w:eastAsia="方正仿宋_GBK"/>
          <w:bCs w:val="0"/>
          <w:sz w:val="28"/>
          <w:szCs w:val="28"/>
          <w:lang w:eastAsia="zh-CN"/>
        </w:rPr>
        <w:t>重庆天泰热力有限公司燃机长协检修操作工服务项目（第二次）</w:t>
      </w:r>
      <w:r>
        <w:rPr>
          <w:rFonts w:ascii="Times New Roman" w:hAnsi="Times New Roman" w:eastAsia="方正仿宋_GBK"/>
          <w:bCs w:val="0"/>
          <w:sz w:val="28"/>
          <w:szCs w:val="28"/>
        </w:rPr>
        <w:t>→点击浏览该文</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鼠标左键点击一下</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→下载。</w:t>
      </w:r>
    </w:p>
    <w:p w14:paraId="357D9DFB">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 xml:space="preserve">二、对投标人资格的相关要求      </w:t>
      </w:r>
    </w:p>
    <w:p w14:paraId="2F22815F">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lang w:bidi="ar"/>
        </w:rPr>
        <w:t>详见</w:t>
      </w:r>
      <w:r>
        <w:rPr>
          <w:rFonts w:ascii="Times New Roman" w:hAnsi="Times New Roman" w:eastAsia="方正仿宋_GBK"/>
          <w:bCs w:val="0"/>
          <w:sz w:val="28"/>
          <w:szCs w:val="28"/>
        </w:rPr>
        <w:t xml:space="preserve">前附表第7条。    </w:t>
      </w:r>
    </w:p>
    <w:p w14:paraId="59C9F586">
      <w:pPr>
        <w:numPr>
          <w:ilvl w:val="0"/>
          <w:numId w:val="8"/>
        </w:numPr>
        <w:spacing w:line="480" w:lineRule="auto"/>
        <w:ind w:firstLine="560"/>
        <w:rPr>
          <w:rFonts w:ascii="Times New Roman" w:hAnsi="Times New Roman" w:eastAsia="方正仿宋_GBK"/>
          <w:bCs w:val="0"/>
          <w:sz w:val="28"/>
          <w:szCs w:val="28"/>
          <w:lang w:bidi="ar"/>
        </w:rPr>
      </w:pPr>
      <w:r>
        <w:rPr>
          <w:rFonts w:ascii="Times New Roman" w:hAnsi="Times New Roman" w:eastAsia="方正仿宋_GBK"/>
          <w:bCs w:val="0"/>
          <w:sz w:val="28"/>
          <w:szCs w:val="28"/>
          <w:lang w:bidi="ar"/>
        </w:rPr>
        <w:t>特别说明</w:t>
      </w:r>
    </w:p>
    <w:p w14:paraId="33DCF19E">
      <w:pPr>
        <w:spacing w:line="480" w:lineRule="auto"/>
        <w:ind w:firstLine="560"/>
        <w:jc w:val="both"/>
        <w:rPr>
          <w:rFonts w:ascii="Times New Roman" w:hAnsi="Times New Roman" w:eastAsia="方正仿宋_GBK"/>
          <w:bCs w:val="0"/>
          <w:sz w:val="28"/>
          <w:szCs w:val="28"/>
          <w:lang w:bidi="ar"/>
        </w:rPr>
      </w:pPr>
      <w:r>
        <w:rPr>
          <w:rFonts w:ascii="Times New Roman" w:hAnsi="Times New Roman" w:eastAsia="方正仿宋_GBK"/>
          <w:bCs w:val="0"/>
          <w:sz w:val="28"/>
          <w:szCs w:val="28"/>
        </w:rPr>
        <w:t>（一）招标人在任何时候均有权对投标人提供的资料进行核实，若发现弄虚作假，将取消其投标资格或中标资格，其投标保证金不予退还，投标人承担因此造成的相关责任并赔偿相应损失；</w:t>
      </w:r>
    </w:p>
    <w:p w14:paraId="3E2E0F5E">
      <w:pPr>
        <w:spacing w:line="480" w:lineRule="auto"/>
        <w:ind w:firstLine="560"/>
        <w:jc w:val="both"/>
        <w:rPr>
          <w:rFonts w:ascii="Times New Roman" w:hAnsi="Times New Roman" w:eastAsia="方正仿宋_GBK"/>
          <w:bCs w:val="0"/>
          <w:sz w:val="28"/>
          <w:szCs w:val="28"/>
        </w:rPr>
      </w:pPr>
      <w:r>
        <w:rPr>
          <w:rFonts w:ascii="Times New Roman" w:hAnsi="Times New Roman" w:eastAsia="方正仿宋_GBK"/>
          <w:bCs w:val="0"/>
          <w:sz w:val="28"/>
          <w:szCs w:val="28"/>
        </w:rPr>
        <w:t>（二）招标人对招标文件所作的澄清、修改构成招标文件的组成部分。</w:t>
      </w:r>
    </w:p>
    <w:p w14:paraId="0810623E">
      <w:pPr>
        <w:spacing w:line="480" w:lineRule="auto"/>
        <w:ind w:firstLine="560"/>
        <w:jc w:val="right"/>
        <w:rPr>
          <w:rFonts w:ascii="Times New Roman" w:hAnsi="Times New Roman" w:eastAsia="方正仿宋_GBK"/>
          <w:bCs w:val="0"/>
          <w:sz w:val="28"/>
          <w:szCs w:val="28"/>
        </w:rPr>
      </w:pPr>
      <w:r>
        <w:rPr>
          <w:rFonts w:ascii="Times New Roman" w:hAnsi="Times New Roman" w:eastAsia="方正仿宋_GBK"/>
          <w:bCs w:val="0"/>
          <w:sz w:val="28"/>
          <w:szCs w:val="28"/>
        </w:rPr>
        <w:t>重庆天泰能源集团有限公司</w:t>
      </w:r>
    </w:p>
    <w:p w14:paraId="779596DF">
      <w:pPr>
        <w:spacing w:line="480" w:lineRule="auto"/>
        <w:ind w:firstLine="560"/>
        <w:jc w:val="right"/>
        <w:rPr>
          <w:rFonts w:ascii="Times New Roman" w:hAnsi="Times New Roman" w:eastAsia="方正仿宋_GBK"/>
          <w:bCs w:val="0"/>
          <w:sz w:val="28"/>
          <w:szCs w:val="28"/>
        </w:rPr>
      </w:pPr>
      <w:r>
        <w:rPr>
          <w:rFonts w:ascii="Times New Roman" w:hAnsi="Times New Roman" w:eastAsia="方正仿宋_GBK"/>
          <w:bCs w:val="0"/>
          <w:sz w:val="28"/>
          <w:szCs w:val="28"/>
        </w:rPr>
        <w:t>2025年</w:t>
      </w:r>
      <w:r>
        <w:rPr>
          <w:rFonts w:hint="eastAsia" w:ascii="Times New Roman" w:hAnsi="Times New Roman" w:eastAsia="方正仿宋_GBK"/>
          <w:bCs w:val="0"/>
          <w:sz w:val="28"/>
          <w:szCs w:val="28"/>
        </w:rPr>
        <w:t>6</w:t>
      </w:r>
      <w:r>
        <w:rPr>
          <w:rFonts w:ascii="Times New Roman" w:hAnsi="Times New Roman" w:eastAsia="方正仿宋_GBK"/>
          <w:bCs w:val="0"/>
          <w:sz w:val="28"/>
          <w:szCs w:val="28"/>
        </w:rPr>
        <w:t>月</w:t>
      </w:r>
      <w:r>
        <w:rPr>
          <w:rFonts w:hint="eastAsia" w:ascii="Times New Roman" w:hAnsi="Times New Roman" w:eastAsia="方正仿宋_GBK"/>
          <w:bCs w:val="0"/>
          <w:sz w:val="28"/>
          <w:szCs w:val="28"/>
          <w:lang w:val="en-US" w:eastAsia="zh-CN"/>
        </w:rPr>
        <w:t>27</w:t>
      </w:r>
      <w:r>
        <w:rPr>
          <w:rFonts w:ascii="Times New Roman" w:hAnsi="Times New Roman" w:eastAsia="方正仿宋_GBK"/>
          <w:bCs w:val="0"/>
          <w:sz w:val="28"/>
          <w:szCs w:val="28"/>
        </w:rPr>
        <w:t>日</w:t>
      </w:r>
    </w:p>
    <w:p w14:paraId="40C9EB9D">
      <w:pPr>
        <w:spacing w:line="560" w:lineRule="exact"/>
        <w:ind w:firstLine="640"/>
        <w:jc w:val="right"/>
        <w:rPr>
          <w:rFonts w:ascii="Times New Roman" w:hAnsi="Times New Roman" w:eastAsia="方正仿宋_GBK"/>
          <w:bCs w:val="0"/>
        </w:rPr>
      </w:pPr>
    </w:p>
    <w:p w14:paraId="1D60B097">
      <w:pPr>
        <w:spacing w:line="560" w:lineRule="exact"/>
        <w:ind w:firstLine="0" w:firstLineChars="0"/>
        <w:jc w:val="both"/>
        <w:rPr>
          <w:rFonts w:ascii="Times New Roman" w:hAnsi="Times New Roman" w:eastAsia="方正仿宋_GBK"/>
          <w:bCs w:val="0"/>
        </w:rPr>
      </w:pPr>
    </w:p>
    <w:p w14:paraId="2163606E">
      <w:pPr>
        <w:spacing w:line="560" w:lineRule="exact"/>
        <w:ind w:firstLine="0" w:firstLineChars="0"/>
        <w:jc w:val="both"/>
        <w:rPr>
          <w:rFonts w:ascii="Times New Roman" w:hAnsi="Times New Roman" w:eastAsia="方正仿宋_GBK"/>
          <w:bCs w:val="0"/>
        </w:rPr>
      </w:pPr>
    </w:p>
    <w:p w14:paraId="7C77320D">
      <w:pPr>
        <w:spacing w:line="560" w:lineRule="exact"/>
        <w:ind w:firstLine="0" w:firstLineChars="0"/>
        <w:jc w:val="both"/>
        <w:rPr>
          <w:rFonts w:ascii="Times New Roman" w:hAnsi="Times New Roman" w:eastAsia="方正仿宋_GBK"/>
          <w:bCs w:val="0"/>
        </w:rPr>
      </w:pPr>
    </w:p>
    <w:p w14:paraId="03C8119D">
      <w:pPr>
        <w:spacing w:line="560" w:lineRule="exact"/>
        <w:ind w:firstLine="0" w:firstLineChars="0"/>
        <w:jc w:val="both"/>
        <w:rPr>
          <w:rFonts w:ascii="Times New Roman" w:hAnsi="Times New Roman" w:eastAsia="方正仿宋_GBK"/>
          <w:bCs w:val="0"/>
        </w:rPr>
      </w:pPr>
    </w:p>
    <w:p w14:paraId="2D58754D">
      <w:pPr>
        <w:spacing w:line="560" w:lineRule="exact"/>
        <w:ind w:firstLine="0" w:firstLineChars="0"/>
        <w:jc w:val="both"/>
        <w:rPr>
          <w:rFonts w:ascii="Times New Roman" w:hAnsi="Times New Roman" w:eastAsia="方正仿宋_GBK"/>
          <w:bCs w:val="0"/>
        </w:rPr>
      </w:pPr>
    </w:p>
    <w:p w14:paraId="3598C677">
      <w:pPr>
        <w:spacing w:line="560" w:lineRule="exact"/>
        <w:ind w:firstLine="0" w:firstLineChars="0"/>
        <w:jc w:val="both"/>
        <w:rPr>
          <w:rFonts w:ascii="Times New Roman" w:hAnsi="Times New Roman" w:eastAsia="方正仿宋_GBK"/>
          <w:bCs w:val="0"/>
        </w:rPr>
      </w:pPr>
    </w:p>
    <w:p w14:paraId="4102A59D">
      <w:pPr>
        <w:spacing w:line="560" w:lineRule="exact"/>
        <w:ind w:firstLine="0" w:firstLineChars="0"/>
        <w:jc w:val="both"/>
        <w:rPr>
          <w:rFonts w:ascii="Times New Roman" w:hAnsi="Times New Roman" w:eastAsia="方正仿宋_GBK"/>
          <w:bCs w:val="0"/>
        </w:rPr>
      </w:pPr>
    </w:p>
    <w:p w14:paraId="1D983E78">
      <w:pPr>
        <w:spacing w:line="560" w:lineRule="exact"/>
        <w:ind w:firstLine="0" w:firstLineChars="0"/>
        <w:jc w:val="both"/>
        <w:rPr>
          <w:rFonts w:ascii="Times New Roman" w:hAnsi="Times New Roman" w:eastAsia="方正仿宋_GBK"/>
          <w:bCs w:val="0"/>
        </w:rPr>
      </w:pPr>
    </w:p>
    <w:p w14:paraId="74A1518A">
      <w:pPr>
        <w:spacing w:line="560" w:lineRule="exact"/>
        <w:ind w:firstLine="0" w:firstLineChars="0"/>
        <w:jc w:val="both"/>
        <w:rPr>
          <w:rFonts w:ascii="Times New Roman" w:hAnsi="Times New Roman" w:eastAsia="方正仿宋_GBK"/>
          <w:bCs w:val="0"/>
        </w:rPr>
      </w:pPr>
    </w:p>
    <w:p w14:paraId="6BC21411">
      <w:pPr>
        <w:spacing w:line="560" w:lineRule="exact"/>
        <w:ind w:firstLine="0" w:firstLineChars="0"/>
        <w:jc w:val="both"/>
        <w:rPr>
          <w:rFonts w:ascii="Times New Roman" w:hAnsi="Times New Roman" w:eastAsia="方正仿宋_GBK"/>
          <w:bCs w:val="0"/>
        </w:rPr>
      </w:pPr>
    </w:p>
    <w:p w14:paraId="0F88B09D">
      <w:pPr>
        <w:spacing w:line="480" w:lineRule="auto"/>
        <w:ind w:firstLine="0" w:firstLineChars="0"/>
        <w:jc w:val="center"/>
        <w:rPr>
          <w:rFonts w:ascii="Times New Roman" w:hAnsi="Times New Roman" w:eastAsia="方正仿宋_GBK"/>
          <w:b/>
        </w:rPr>
      </w:pPr>
    </w:p>
    <w:p w14:paraId="09EC21D3">
      <w:pPr>
        <w:spacing w:line="480" w:lineRule="auto"/>
        <w:ind w:firstLine="0" w:firstLineChars="0"/>
        <w:jc w:val="center"/>
        <w:rPr>
          <w:rFonts w:ascii="Times New Roman" w:hAnsi="Times New Roman" w:eastAsia="方正仿宋_GBK"/>
          <w:b/>
        </w:rPr>
      </w:pPr>
    </w:p>
    <w:p w14:paraId="42DA4443">
      <w:pPr>
        <w:spacing w:line="480" w:lineRule="auto"/>
        <w:ind w:firstLine="0" w:firstLineChars="0"/>
        <w:jc w:val="center"/>
        <w:rPr>
          <w:rFonts w:ascii="Times New Roman" w:hAnsi="Times New Roman" w:eastAsia="方正仿宋_GBK"/>
          <w:b/>
        </w:rPr>
      </w:pPr>
    </w:p>
    <w:p w14:paraId="4A79A969">
      <w:pPr>
        <w:spacing w:line="480" w:lineRule="auto"/>
        <w:ind w:firstLine="0" w:firstLineChars="0"/>
        <w:jc w:val="center"/>
        <w:rPr>
          <w:rFonts w:ascii="Times New Roman" w:hAnsi="Times New Roman" w:eastAsia="方正仿宋_GBK"/>
          <w:b/>
        </w:rPr>
      </w:pPr>
    </w:p>
    <w:p w14:paraId="386510A3">
      <w:pPr>
        <w:spacing w:line="480" w:lineRule="auto"/>
        <w:ind w:firstLine="0" w:firstLineChars="0"/>
        <w:jc w:val="center"/>
        <w:rPr>
          <w:rFonts w:ascii="Times New Roman" w:hAnsi="Times New Roman" w:eastAsia="方正仿宋_GBK"/>
          <w:b/>
        </w:rPr>
      </w:pPr>
    </w:p>
    <w:p w14:paraId="183C21D9">
      <w:pPr>
        <w:spacing w:line="480" w:lineRule="auto"/>
        <w:ind w:firstLine="0" w:firstLineChars="0"/>
        <w:jc w:val="center"/>
        <w:rPr>
          <w:rFonts w:ascii="Times New Roman" w:hAnsi="Times New Roman" w:eastAsia="方正仿宋_GBK"/>
          <w:b/>
        </w:rPr>
      </w:pPr>
      <w:r>
        <w:rPr>
          <w:rFonts w:ascii="Times New Roman" w:hAnsi="Times New Roman" w:eastAsia="方正仿宋_GBK"/>
          <w:b/>
        </w:rPr>
        <w:t>第一部分</w:t>
      </w:r>
      <w:r>
        <w:rPr>
          <w:rFonts w:ascii="Times New Roman" w:hAnsi="Times New Roman" w:eastAsia="方正仿宋_GBK"/>
          <w:b/>
          <w:sz w:val="28"/>
          <w:szCs w:val="28"/>
        </w:rPr>
        <w:t xml:space="preserve">   </w:t>
      </w:r>
      <w:r>
        <w:rPr>
          <w:rFonts w:ascii="Times New Roman" w:hAnsi="Times New Roman" w:eastAsia="方正仿宋_GBK"/>
          <w:b/>
        </w:rPr>
        <w:t>项目概况</w:t>
      </w:r>
    </w:p>
    <w:p w14:paraId="55EB332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重庆天泰能源集团有限公司下属</w:t>
      </w:r>
      <w:r>
        <w:rPr>
          <w:rFonts w:hint="eastAsia" w:ascii="Times New Roman" w:hAnsi="Times New Roman" w:eastAsia="方正仿宋_GBK"/>
          <w:bCs w:val="0"/>
          <w:sz w:val="28"/>
          <w:szCs w:val="28"/>
        </w:rPr>
        <w:t>公司（</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，已建成1台501.6MW燃气蒸汽联合循环发电机组。1台9F级燃气轮机发电机组、1台三压再热余热锅炉、1台三压再热抽凝式汽轮发电机组及配套辅机设备。</w:t>
      </w:r>
    </w:p>
    <w:p w14:paraId="3B158D1F">
      <w:pPr>
        <w:pStyle w:val="58"/>
        <w:spacing w:line="480" w:lineRule="auto"/>
        <w:ind w:firstLine="560" w:firstLineChars="200"/>
        <w:rPr>
          <w:rFonts w:ascii="Times New Roman" w:hAnsi="Times New Roman" w:eastAsia="方正仿宋_GBK"/>
          <w:sz w:val="32"/>
          <w:szCs w:val="32"/>
        </w:rPr>
      </w:pPr>
      <w:r>
        <w:rPr>
          <w:rFonts w:ascii="Times New Roman" w:hAnsi="Times New Roman" w:eastAsia="方正仿宋_GBK"/>
          <w:bCs w:val="0"/>
          <w:sz w:val="28"/>
          <w:szCs w:val="28"/>
        </w:rPr>
        <w:t>为满足机组安全运行的需要，现对</w:t>
      </w:r>
      <w:r>
        <w:rPr>
          <w:rFonts w:hint="eastAsia" w:ascii="Times New Roman" w:hAnsi="Times New Roman" w:eastAsia="方正仿宋_GBK"/>
          <w:bCs w:val="0"/>
          <w:sz w:val="28"/>
          <w:szCs w:val="28"/>
          <w:lang w:eastAsia="zh-CN"/>
        </w:rPr>
        <w:t>重庆天泰热力有限公司燃机长协检修操作工服务项目（第二次）</w:t>
      </w:r>
      <w:r>
        <w:rPr>
          <w:rFonts w:ascii="Times New Roman" w:hAnsi="Times New Roman" w:eastAsia="方正仿宋_GBK"/>
          <w:bCs w:val="0"/>
          <w:sz w:val="28"/>
          <w:szCs w:val="28"/>
        </w:rPr>
        <w:t>进行招标。</w:t>
      </w:r>
    </w:p>
    <w:p w14:paraId="44D3BC12">
      <w:pPr>
        <w:spacing w:line="480" w:lineRule="auto"/>
        <w:ind w:firstLine="0" w:firstLineChars="0"/>
        <w:rPr>
          <w:rFonts w:ascii="Times New Roman" w:hAnsi="Times New Roman" w:eastAsia="黑体"/>
          <w:b/>
        </w:rPr>
      </w:pPr>
    </w:p>
    <w:p w14:paraId="09E2E844">
      <w:pPr>
        <w:ind w:firstLine="0" w:firstLineChars="0"/>
        <w:rPr>
          <w:rFonts w:ascii="Times New Roman" w:hAnsi="Times New Roman" w:eastAsia="黑体"/>
          <w:b/>
        </w:rPr>
      </w:pPr>
    </w:p>
    <w:p w14:paraId="60F5377E">
      <w:pPr>
        <w:ind w:firstLine="0" w:firstLineChars="0"/>
        <w:rPr>
          <w:rFonts w:ascii="Times New Roman" w:hAnsi="Times New Roman" w:eastAsia="黑体"/>
          <w:b/>
        </w:rPr>
      </w:pPr>
    </w:p>
    <w:p w14:paraId="3A5EBEDB">
      <w:pPr>
        <w:ind w:firstLine="0" w:firstLineChars="0"/>
        <w:rPr>
          <w:rFonts w:ascii="Times New Roman" w:hAnsi="Times New Roman" w:eastAsia="黑体"/>
          <w:b/>
        </w:rPr>
      </w:pPr>
    </w:p>
    <w:p w14:paraId="5FCCA87B">
      <w:pPr>
        <w:ind w:firstLine="0" w:firstLineChars="0"/>
        <w:rPr>
          <w:rFonts w:ascii="Times New Roman" w:hAnsi="Times New Roman" w:eastAsia="黑体"/>
          <w:b/>
        </w:rPr>
      </w:pPr>
    </w:p>
    <w:p w14:paraId="4968571E">
      <w:pPr>
        <w:ind w:firstLine="0" w:firstLineChars="0"/>
        <w:rPr>
          <w:rFonts w:ascii="Times New Roman" w:hAnsi="Times New Roman" w:eastAsia="黑体"/>
          <w:b/>
        </w:rPr>
      </w:pPr>
    </w:p>
    <w:p w14:paraId="42E2EAF9">
      <w:pPr>
        <w:ind w:firstLine="0" w:firstLineChars="0"/>
        <w:rPr>
          <w:rFonts w:ascii="Times New Roman" w:hAnsi="Times New Roman" w:eastAsia="黑体"/>
          <w:b/>
        </w:rPr>
      </w:pPr>
    </w:p>
    <w:p w14:paraId="165D1A77">
      <w:pPr>
        <w:ind w:firstLine="0" w:firstLineChars="0"/>
        <w:rPr>
          <w:rFonts w:ascii="Times New Roman" w:hAnsi="Times New Roman" w:eastAsia="黑体"/>
          <w:b/>
        </w:rPr>
      </w:pPr>
    </w:p>
    <w:p w14:paraId="0CCD1010">
      <w:pPr>
        <w:ind w:firstLine="0" w:firstLineChars="0"/>
        <w:rPr>
          <w:rFonts w:ascii="Times New Roman" w:hAnsi="Times New Roman" w:eastAsia="黑体"/>
          <w:b/>
        </w:rPr>
      </w:pPr>
    </w:p>
    <w:p w14:paraId="31EDFE92">
      <w:pPr>
        <w:ind w:firstLine="0" w:firstLineChars="0"/>
        <w:rPr>
          <w:rFonts w:ascii="Times New Roman" w:hAnsi="Times New Roman" w:eastAsia="黑体"/>
          <w:b/>
        </w:rPr>
      </w:pPr>
    </w:p>
    <w:p w14:paraId="124BE8D4">
      <w:pPr>
        <w:ind w:firstLine="0" w:firstLineChars="0"/>
        <w:rPr>
          <w:rFonts w:ascii="Times New Roman" w:hAnsi="Times New Roman" w:eastAsia="黑体"/>
          <w:b/>
        </w:rPr>
      </w:pPr>
    </w:p>
    <w:p w14:paraId="052FD2ED">
      <w:pPr>
        <w:ind w:firstLine="0" w:firstLineChars="0"/>
        <w:rPr>
          <w:rFonts w:ascii="Times New Roman" w:hAnsi="Times New Roman" w:eastAsia="黑体"/>
          <w:b/>
        </w:rPr>
      </w:pPr>
    </w:p>
    <w:p w14:paraId="16BB93A2">
      <w:pPr>
        <w:ind w:firstLine="0" w:firstLineChars="0"/>
        <w:rPr>
          <w:rFonts w:ascii="Times New Roman" w:hAnsi="Times New Roman" w:eastAsia="黑体"/>
          <w:b/>
        </w:rPr>
      </w:pPr>
    </w:p>
    <w:p w14:paraId="351B76E8">
      <w:pPr>
        <w:ind w:firstLine="0" w:firstLineChars="0"/>
        <w:rPr>
          <w:rFonts w:ascii="Times New Roman" w:hAnsi="Times New Roman" w:eastAsia="黑体"/>
          <w:b/>
        </w:rPr>
      </w:pPr>
    </w:p>
    <w:p w14:paraId="79AD7FF0">
      <w:pPr>
        <w:pStyle w:val="58"/>
        <w:ind w:firstLine="640"/>
        <w:rPr>
          <w:rFonts w:ascii="Times New Roman" w:hAnsi="Times New Roman" w:eastAsia="方正仿宋_GBK"/>
          <w:bCs w:val="0"/>
          <w:sz w:val="32"/>
          <w:szCs w:val="32"/>
        </w:rPr>
      </w:pPr>
    </w:p>
    <w:p w14:paraId="10121C57">
      <w:pPr>
        <w:pStyle w:val="58"/>
        <w:spacing w:line="480" w:lineRule="auto"/>
        <w:ind w:firstLine="643" w:firstLineChars="200"/>
        <w:jc w:val="center"/>
        <w:rPr>
          <w:rFonts w:ascii="Times New Roman" w:hAnsi="Times New Roman" w:eastAsia="方正仿宋_GBK"/>
          <w:bCs w:val="0"/>
          <w:sz w:val="28"/>
          <w:szCs w:val="28"/>
        </w:rPr>
      </w:pPr>
      <w:r>
        <w:rPr>
          <w:rFonts w:ascii="Times New Roman" w:hAnsi="Times New Roman" w:eastAsia="方正仿宋_GBK"/>
          <w:b/>
          <w:sz w:val="32"/>
          <w:szCs w:val="32"/>
        </w:rPr>
        <w:t>第二部分   投标人的资格条件</w:t>
      </w:r>
    </w:p>
    <w:p w14:paraId="21D5FCB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一、投标人应具备下列条件:见前附表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7项。</w:t>
      </w:r>
    </w:p>
    <w:p w14:paraId="294CBA6B">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二、购买招标书费用：见前附表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10项。</w:t>
      </w:r>
    </w:p>
    <w:p w14:paraId="7F986E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三、需缴纳的投标保证金：见前附表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11项。</w:t>
      </w:r>
    </w:p>
    <w:p w14:paraId="15DC4623">
      <w:pPr>
        <w:spacing w:line="600" w:lineRule="exact"/>
        <w:ind w:firstLine="880"/>
        <w:jc w:val="center"/>
        <w:rPr>
          <w:rFonts w:ascii="Times New Roman" w:hAnsi="Times New Roman" w:eastAsia="方正小标宋_GBK"/>
          <w:sz w:val="44"/>
          <w:szCs w:val="44"/>
        </w:rPr>
      </w:pPr>
    </w:p>
    <w:p w14:paraId="3E7B76AB">
      <w:pPr>
        <w:spacing w:line="600" w:lineRule="exact"/>
        <w:ind w:firstLine="880"/>
        <w:jc w:val="center"/>
        <w:rPr>
          <w:rFonts w:ascii="Times New Roman" w:hAnsi="Times New Roman" w:eastAsia="方正小标宋_GBK"/>
          <w:sz w:val="44"/>
          <w:szCs w:val="44"/>
        </w:rPr>
      </w:pPr>
    </w:p>
    <w:p w14:paraId="218462AD">
      <w:pPr>
        <w:spacing w:line="600" w:lineRule="exact"/>
        <w:ind w:firstLine="880"/>
        <w:jc w:val="center"/>
        <w:rPr>
          <w:rFonts w:ascii="Times New Roman" w:hAnsi="Times New Roman" w:eastAsia="方正小标宋_GBK"/>
          <w:sz w:val="44"/>
          <w:szCs w:val="44"/>
        </w:rPr>
      </w:pPr>
    </w:p>
    <w:p w14:paraId="6ECA578B">
      <w:pPr>
        <w:spacing w:line="600" w:lineRule="exact"/>
        <w:ind w:firstLine="880"/>
        <w:jc w:val="center"/>
        <w:rPr>
          <w:rFonts w:ascii="Times New Roman" w:hAnsi="Times New Roman" w:eastAsia="方正小标宋_GBK"/>
          <w:sz w:val="44"/>
          <w:szCs w:val="44"/>
        </w:rPr>
      </w:pPr>
    </w:p>
    <w:p w14:paraId="638D6163">
      <w:pPr>
        <w:spacing w:line="600" w:lineRule="exact"/>
        <w:ind w:firstLine="880"/>
        <w:jc w:val="center"/>
        <w:rPr>
          <w:rFonts w:ascii="Times New Roman" w:hAnsi="Times New Roman" w:eastAsia="方正小标宋_GBK"/>
          <w:sz w:val="44"/>
          <w:szCs w:val="44"/>
        </w:rPr>
      </w:pPr>
    </w:p>
    <w:p w14:paraId="41DDF067">
      <w:pPr>
        <w:spacing w:line="600" w:lineRule="exact"/>
        <w:ind w:firstLine="880"/>
        <w:jc w:val="center"/>
        <w:rPr>
          <w:rFonts w:ascii="Times New Roman" w:hAnsi="Times New Roman" w:eastAsia="方正小标宋_GBK"/>
          <w:sz w:val="44"/>
          <w:szCs w:val="44"/>
        </w:rPr>
      </w:pPr>
    </w:p>
    <w:p w14:paraId="7A5C664C">
      <w:pPr>
        <w:spacing w:line="600" w:lineRule="exact"/>
        <w:ind w:firstLine="880"/>
        <w:jc w:val="center"/>
        <w:rPr>
          <w:rFonts w:ascii="Times New Roman" w:hAnsi="Times New Roman" w:eastAsia="方正小标宋_GBK"/>
          <w:sz w:val="44"/>
          <w:szCs w:val="44"/>
        </w:rPr>
      </w:pPr>
    </w:p>
    <w:p w14:paraId="45CD6B5E">
      <w:pPr>
        <w:spacing w:line="600" w:lineRule="exact"/>
        <w:ind w:firstLine="880"/>
        <w:jc w:val="center"/>
        <w:rPr>
          <w:rFonts w:ascii="Times New Roman" w:hAnsi="Times New Roman" w:eastAsia="方正小标宋_GBK"/>
          <w:sz w:val="44"/>
          <w:szCs w:val="44"/>
        </w:rPr>
      </w:pPr>
    </w:p>
    <w:p w14:paraId="749CD56E">
      <w:pPr>
        <w:spacing w:line="600" w:lineRule="exact"/>
        <w:ind w:firstLine="880"/>
        <w:jc w:val="center"/>
        <w:rPr>
          <w:rFonts w:ascii="Times New Roman" w:hAnsi="Times New Roman" w:eastAsia="方正小标宋_GBK"/>
          <w:sz w:val="44"/>
          <w:szCs w:val="44"/>
        </w:rPr>
      </w:pPr>
    </w:p>
    <w:p w14:paraId="3FB4C676">
      <w:pPr>
        <w:spacing w:line="600" w:lineRule="exact"/>
        <w:ind w:firstLine="880"/>
        <w:jc w:val="center"/>
        <w:rPr>
          <w:rFonts w:ascii="Times New Roman" w:hAnsi="Times New Roman" w:eastAsia="方正小标宋_GBK"/>
          <w:sz w:val="44"/>
          <w:szCs w:val="44"/>
        </w:rPr>
      </w:pPr>
    </w:p>
    <w:p w14:paraId="152E6D1E">
      <w:pPr>
        <w:spacing w:line="600" w:lineRule="exact"/>
        <w:ind w:firstLine="880"/>
        <w:jc w:val="center"/>
        <w:rPr>
          <w:rFonts w:ascii="Times New Roman" w:hAnsi="Times New Roman" w:eastAsia="方正小标宋_GBK"/>
          <w:sz w:val="44"/>
          <w:szCs w:val="44"/>
        </w:rPr>
      </w:pPr>
    </w:p>
    <w:p w14:paraId="311CDFFB">
      <w:pPr>
        <w:spacing w:line="600" w:lineRule="exact"/>
        <w:ind w:firstLine="880"/>
        <w:jc w:val="center"/>
        <w:rPr>
          <w:rFonts w:ascii="Times New Roman" w:hAnsi="Times New Roman" w:eastAsia="方正小标宋_GBK"/>
          <w:sz w:val="44"/>
          <w:szCs w:val="44"/>
        </w:rPr>
      </w:pPr>
    </w:p>
    <w:p w14:paraId="3BC96FFC">
      <w:pPr>
        <w:spacing w:line="600" w:lineRule="exact"/>
        <w:ind w:firstLine="880"/>
        <w:jc w:val="center"/>
        <w:rPr>
          <w:rFonts w:ascii="Times New Roman" w:hAnsi="Times New Roman" w:eastAsia="方正小标宋_GBK"/>
          <w:sz w:val="44"/>
          <w:szCs w:val="44"/>
        </w:rPr>
      </w:pPr>
    </w:p>
    <w:p w14:paraId="39D9DB2F">
      <w:pPr>
        <w:spacing w:line="600" w:lineRule="exact"/>
        <w:ind w:firstLine="880"/>
        <w:jc w:val="center"/>
        <w:rPr>
          <w:rFonts w:ascii="Times New Roman" w:hAnsi="Times New Roman" w:eastAsia="方正小标宋_GBK"/>
          <w:sz w:val="44"/>
          <w:szCs w:val="44"/>
        </w:rPr>
      </w:pPr>
    </w:p>
    <w:p w14:paraId="75BA5C3C">
      <w:pPr>
        <w:spacing w:line="600" w:lineRule="exact"/>
        <w:ind w:firstLine="880"/>
        <w:jc w:val="center"/>
        <w:rPr>
          <w:rFonts w:ascii="Times New Roman" w:hAnsi="Times New Roman" w:eastAsia="方正小标宋_GBK"/>
          <w:sz w:val="44"/>
          <w:szCs w:val="44"/>
        </w:rPr>
      </w:pPr>
    </w:p>
    <w:p w14:paraId="0971528D">
      <w:pPr>
        <w:spacing w:line="600" w:lineRule="exact"/>
        <w:ind w:firstLine="880"/>
        <w:jc w:val="center"/>
        <w:rPr>
          <w:rFonts w:ascii="Times New Roman" w:hAnsi="Times New Roman" w:eastAsia="方正小标宋_GBK"/>
          <w:sz w:val="44"/>
          <w:szCs w:val="44"/>
        </w:rPr>
      </w:pPr>
    </w:p>
    <w:p w14:paraId="5B789C4D">
      <w:pPr>
        <w:spacing w:line="600" w:lineRule="exact"/>
        <w:ind w:firstLine="880"/>
        <w:jc w:val="center"/>
        <w:rPr>
          <w:rFonts w:ascii="Times New Roman" w:hAnsi="Times New Roman" w:eastAsia="方正小标宋_GBK"/>
          <w:sz w:val="44"/>
          <w:szCs w:val="44"/>
        </w:rPr>
      </w:pPr>
    </w:p>
    <w:p w14:paraId="3D110ED7">
      <w:pPr>
        <w:spacing w:line="480" w:lineRule="auto"/>
        <w:ind w:firstLine="640"/>
        <w:jc w:val="center"/>
        <w:rPr>
          <w:rFonts w:ascii="Times New Roman" w:hAnsi="Times New Roman" w:eastAsia="黑体"/>
        </w:rPr>
      </w:pPr>
    </w:p>
    <w:p w14:paraId="527311EA">
      <w:pPr>
        <w:pStyle w:val="58"/>
        <w:spacing w:line="480" w:lineRule="auto"/>
        <w:ind w:firstLine="643" w:firstLineChars="200"/>
        <w:jc w:val="center"/>
        <w:rPr>
          <w:rFonts w:ascii="Times New Roman" w:hAnsi="Times New Roman" w:eastAsia="方正仿宋_GBK"/>
          <w:bCs w:val="0"/>
          <w:sz w:val="32"/>
          <w:szCs w:val="32"/>
        </w:rPr>
      </w:pPr>
      <w:r>
        <w:rPr>
          <w:rFonts w:ascii="Times New Roman" w:hAnsi="Times New Roman" w:eastAsia="方正仿宋_GBK"/>
          <w:b/>
          <w:sz w:val="32"/>
          <w:szCs w:val="32"/>
        </w:rPr>
        <w:t>第三部分   投标文件说明</w:t>
      </w:r>
    </w:p>
    <w:p w14:paraId="2383269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一、投标文件说明:</w:t>
      </w:r>
    </w:p>
    <w:p w14:paraId="796CF80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投标人应仔细阅读招标文件的所有内容，按招标文件的要求提供投标文件，保证所提供的全部资料的真实性、准确性及完整性，并对招标文件做出实质性响应；否则作废标处理。</w:t>
      </w:r>
    </w:p>
    <w:p w14:paraId="6473F7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 xml:space="preserve">二、投标文件组成: </w:t>
      </w:r>
    </w:p>
    <w:p w14:paraId="4FF2F2EF">
      <w:pPr>
        <w:pStyle w:val="58"/>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投标文件应包括下列内容：</w:t>
      </w:r>
    </w:p>
    <w:p w14:paraId="365E914B">
      <w:pPr>
        <w:pStyle w:val="58"/>
        <w:numPr>
          <w:ilvl w:val="0"/>
          <w:numId w:val="9"/>
        </w:numPr>
        <w:spacing w:line="480" w:lineRule="auto"/>
        <w:ind w:left="177"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投标函；</w:t>
      </w:r>
    </w:p>
    <w:p w14:paraId="64F8B53F">
      <w:pPr>
        <w:pStyle w:val="58"/>
        <w:numPr>
          <w:ilvl w:val="0"/>
          <w:numId w:val="9"/>
        </w:numPr>
        <w:spacing w:line="480" w:lineRule="auto"/>
        <w:ind w:left="177"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分项报价表；</w:t>
      </w:r>
    </w:p>
    <w:p w14:paraId="344E2B46">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投标人对《技术规范书》的响应答复</w:t>
      </w:r>
      <w:r>
        <w:rPr>
          <w:rFonts w:hint="eastAsia" w:ascii="Times New Roman" w:hAnsi="Times New Roman" w:eastAsia="方正仿宋_GBK"/>
          <w:bCs w:val="0"/>
          <w:sz w:val="28"/>
          <w:szCs w:val="28"/>
        </w:rPr>
        <w:t>；</w:t>
      </w:r>
    </w:p>
    <w:p w14:paraId="35DED9CC">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法定代表人身份证明</w:t>
      </w:r>
      <w:r>
        <w:rPr>
          <w:rFonts w:hint="eastAsia" w:ascii="Times New Roman" w:hAnsi="Times New Roman" w:eastAsia="方正仿宋_GBK"/>
          <w:bCs w:val="0"/>
          <w:sz w:val="28"/>
          <w:szCs w:val="28"/>
        </w:rPr>
        <w:t>书；</w:t>
      </w:r>
    </w:p>
    <w:p w14:paraId="415637E2">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法定代表人授权委托书</w:t>
      </w:r>
      <w:r>
        <w:rPr>
          <w:rFonts w:hint="eastAsia" w:ascii="Times New Roman" w:hAnsi="Times New Roman" w:eastAsia="方正仿宋_GBK"/>
          <w:bCs w:val="0"/>
          <w:sz w:val="28"/>
          <w:szCs w:val="28"/>
        </w:rPr>
        <w:t>；</w:t>
      </w:r>
    </w:p>
    <w:p w14:paraId="23AAAB9A">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投标人营业执照（加盖投标人公章）；</w:t>
      </w:r>
    </w:p>
    <w:p w14:paraId="6585E5E5">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投标人资质证书复印件（加盖投标人公章）；</w:t>
      </w:r>
    </w:p>
    <w:p w14:paraId="5CD16FCF">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信誉要求（加盖投标人公章）；</w:t>
      </w:r>
    </w:p>
    <w:p w14:paraId="69BB4E6F">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项目管理团队（加盖投标人公章）；</w:t>
      </w:r>
    </w:p>
    <w:p w14:paraId="51BCEA4A">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偏差说明格式自理（加盖投标人公章）。</w:t>
      </w:r>
      <w:r>
        <w:rPr>
          <w:rFonts w:ascii="Times New Roman" w:hAnsi="Times New Roman" w:eastAsia="方正仿宋_GBK"/>
          <w:bCs w:val="0"/>
          <w:sz w:val="28"/>
          <w:szCs w:val="28"/>
        </w:rPr>
        <w:t xml:space="preserve"> </w:t>
      </w:r>
    </w:p>
    <w:p w14:paraId="5774FD4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三、投标文件的密封与标记</w:t>
      </w:r>
    </w:p>
    <w:p w14:paraId="3E25C2A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（一）投标文件一式2份，需分别密封，并在封口处加盖投标人公章，在投标文件封皮明显处注明：</w:t>
      </w:r>
    </w:p>
    <w:p w14:paraId="49A907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招标人：重庆天泰能源集团有限公司</w:t>
      </w:r>
    </w:p>
    <w:p w14:paraId="7499ADC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招标联系人：吴老师，15223865560</w:t>
      </w:r>
    </w:p>
    <w:p w14:paraId="46AD85C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招标文件编号：</w:t>
      </w:r>
      <w:r>
        <w:rPr>
          <w:rFonts w:hint="eastAsia" w:ascii="Times New Roman" w:hAnsi="Times New Roman" w:eastAsia="方正仿宋_GBK"/>
          <w:bCs w:val="0"/>
          <w:sz w:val="28"/>
          <w:szCs w:val="28"/>
        </w:rPr>
        <w:t>TTZB-2025018</w:t>
      </w:r>
      <w:r>
        <w:rPr>
          <w:rFonts w:ascii="Times New Roman" w:hAnsi="Times New Roman" w:eastAsia="方正仿宋_GBK"/>
          <w:bCs w:val="0"/>
          <w:sz w:val="28"/>
          <w:szCs w:val="28"/>
        </w:rPr>
        <w:t xml:space="preserve">                  </w:t>
      </w:r>
    </w:p>
    <w:p w14:paraId="09F16016">
      <w:pPr>
        <w:pStyle w:val="58"/>
        <w:spacing w:line="480" w:lineRule="auto"/>
        <w:ind w:firstLine="560" w:firstLineChars="200"/>
        <w:rPr>
          <w:rFonts w:hint="eastAsia" w:ascii="Times New Roman" w:hAnsi="Times New Roman" w:eastAsia="方正仿宋_GBK"/>
          <w:bCs w:val="0"/>
          <w:sz w:val="28"/>
          <w:szCs w:val="28"/>
          <w:lang w:eastAsia="zh-CN"/>
        </w:rPr>
      </w:pPr>
      <w:r>
        <w:rPr>
          <w:rFonts w:ascii="Times New Roman" w:hAnsi="Times New Roman" w:eastAsia="方正仿宋_GBK"/>
          <w:bCs w:val="0"/>
          <w:sz w:val="28"/>
          <w:szCs w:val="28"/>
        </w:rPr>
        <w:t>招标项目名称：</w:t>
      </w:r>
      <w:r>
        <w:rPr>
          <w:rFonts w:hint="eastAsia" w:ascii="Times New Roman" w:hAnsi="Times New Roman" w:eastAsia="方正仿宋_GBK"/>
          <w:bCs w:val="0"/>
          <w:sz w:val="28"/>
          <w:szCs w:val="28"/>
          <w:lang w:eastAsia="zh-CN"/>
        </w:rPr>
        <w:t>重庆天泰热力有限公司燃机长协检修操作工服务项目（第二次）</w:t>
      </w:r>
    </w:p>
    <w:p w14:paraId="0BFFE21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投标人的名称（加盖公章）：</w:t>
      </w:r>
    </w:p>
    <w:p w14:paraId="72916B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地址：</w:t>
      </w:r>
    </w:p>
    <w:p w14:paraId="4FDF144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报价联系人及电话：</w:t>
      </w:r>
    </w:p>
    <w:p w14:paraId="3C19500B">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注明：“开标时启封”的字样。</w:t>
      </w:r>
    </w:p>
    <w:p w14:paraId="3220799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四、报价费用</w:t>
      </w:r>
    </w:p>
    <w:p w14:paraId="22E51CD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投标人应自行承担所有与编写和提交投标文件有关的费用，不论投标结果如何，招标人在任何情况下均无义务和责任承担这些费用。</w:t>
      </w:r>
    </w:p>
    <w:p w14:paraId="4A8FA05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五、报价截止时间：见前附表14项</w:t>
      </w:r>
    </w:p>
    <w:p w14:paraId="03082E90">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投标文件必须在招标人规定的投标截止日期前密封递交（邮递或专人）送达招标地点，过期作废标处理。</w:t>
      </w:r>
    </w:p>
    <w:p w14:paraId="6BEEF9D1">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六、投标书送达方式及地点：见前附表14</w:t>
      </w:r>
    </w:p>
    <w:p w14:paraId="49F2A6E9">
      <w:pPr>
        <w:pStyle w:val="58"/>
        <w:spacing w:line="480" w:lineRule="auto"/>
        <w:ind w:firstLine="560" w:firstLineChars="200"/>
        <w:rPr>
          <w:rFonts w:ascii="Times New Roman" w:hAnsi="Times New Roman" w:eastAsia="方正仿宋_GBK"/>
          <w:b/>
          <w:sz w:val="32"/>
          <w:szCs w:val="32"/>
        </w:rPr>
      </w:pPr>
      <w:r>
        <w:rPr>
          <w:rFonts w:ascii="Times New Roman" w:hAnsi="Times New Roman" w:eastAsia="方正仿宋_GBK"/>
          <w:bCs w:val="0"/>
          <w:sz w:val="28"/>
          <w:szCs w:val="28"/>
        </w:rPr>
        <w:t>投标书送达方式：只限密封递交方式。</w:t>
      </w:r>
    </w:p>
    <w:p w14:paraId="7CFA1D45">
      <w:pPr>
        <w:pStyle w:val="58"/>
        <w:spacing w:line="480" w:lineRule="auto"/>
        <w:ind w:firstLine="643" w:firstLineChars="200"/>
        <w:jc w:val="center"/>
        <w:rPr>
          <w:rFonts w:ascii="Times New Roman" w:hAnsi="Times New Roman" w:eastAsia="方正仿宋_GBK"/>
          <w:b/>
          <w:sz w:val="28"/>
          <w:szCs w:val="28"/>
        </w:rPr>
      </w:pPr>
      <w:r>
        <w:rPr>
          <w:rFonts w:ascii="Times New Roman" w:hAnsi="Times New Roman" w:eastAsia="方正仿宋_GBK"/>
          <w:b/>
          <w:sz w:val="32"/>
          <w:szCs w:val="32"/>
        </w:rPr>
        <w:t>第四部分 开标评审及定标过程说明</w:t>
      </w:r>
    </w:p>
    <w:p w14:paraId="2241DE1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一、开标</w:t>
      </w:r>
    </w:p>
    <w:p w14:paraId="53F22CA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（一）开标时间、地点：见前附表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15项</w:t>
      </w:r>
    </w:p>
    <w:p w14:paraId="0CA754F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（二）开标</w:t>
      </w:r>
    </w:p>
    <w:p w14:paraId="0A7342D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由招标人组织评审工作组开标。</w:t>
      </w:r>
    </w:p>
    <w:p w14:paraId="02D864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1.由评审工作组检查投标文件的密封情况，确认密封完好；</w:t>
      </w:r>
    </w:p>
    <w:p w14:paraId="429D5B5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2.经确认密封完好后，由开标组织人员当众拆封，并宣读相关内容。</w:t>
      </w:r>
    </w:p>
    <w:p w14:paraId="29C5C05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3.整理并记录投标文件的主要内容，并在开标记录上签字认定。</w:t>
      </w:r>
    </w:p>
    <w:p w14:paraId="226FDE9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二、评标规则</w:t>
      </w:r>
    </w:p>
    <w:p w14:paraId="38BBD1D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由评审工作组进行评标。</w:t>
      </w:r>
    </w:p>
    <w:p w14:paraId="186D6C9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（一）评审工作组将综合分析投标人的各项指标，不以单项指标的优劣评选中标单位。</w:t>
      </w:r>
    </w:p>
    <w:p w14:paraId="38EC782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（二）将对所有投标人的报价评估，采用相同的程序和标准。</w:t>
      </w:r>
    </w:p>
    <w:p w14:paraId="62CA8E6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（三）评审工作组将保守投标人的商业秘密。</w:t>
      </w:r>
    </w:p>
    <w:p w14:paraId="0FC66A5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（四）招标人不向落标方解释落标原因，不退还投标文件。</w:t>
      </w:r>
    </w:p>
    <w:p w14:paraId="49E9C89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（五）评审工作组可以要求投标人对投标文件中不明细的地方进行必要的澄清、说明或答辩，投标人必须按时派专人或以书面形式进行澄清、说明，但不得对报价内容实质性修改。</w:t>
      </w:r>
    </w:p>
    <w:p w14:paraId="28C246C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（六）投标人不得干扰招标人的评标活动，否则将废除其标书。</w:t>
      </w:r>
    </w:p>
    <w:p w14:paraId="4021A03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（七）投标人不得相互串通报价，不得排挤其他投标人的公平竞争，在评标期间，投标人不得向评审工作组或相关人员询问情况，不得进行有违公正的活动，否则将被取消报价资格。</w:t>
      </w:r>
    </w:p>
    <w:p w14:paraId="650C8E6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三、评标办法</w:t>
      </w:r>
    </w:p>
    <w:p w14:paraId="2DC12F7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本次招标项目评审采取经评审的最低投标价法。评审工作组按照招标文件的要求，对投标人资质、技术响应、投标函等内容进行符合性评审，对通过符合性评审的投标单位，以最低价确定中标人。</w:t>
      </w:r>
    </w:p>
    <w:p w14:paraId="6746945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（一）符合性审查</w:t>
      </w:r>
    </w:p>
    <w:p w14:paraId="19B68D1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投标文件有下述情形之一者作废标处理。</w:t>
      </w:r>
    </w:p>
    <w:p w14:paraId="0B4FE5B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1.未按招标文件要求密封的；</w:t>
      </w:r>
    </w:p>
    <w:p w14:paraId="132BFA4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2.逾期送达的或者未送达指定地点的；</w:t>
      </w:r>
    </w:p>
    <w:p w14:paraId="192CCE4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3.未按招标文件要求提交投标保证金的；</w:t>
      </w:r>
    </w:p>
    <w:p w14:paraId="66F36A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4.无单位盖章并无法定代表人签字或法定代表人授权的代理人签字或盖章的；</w:t>
      </w:r>
    </w:p>
    <w:p w14:paraId="2352BDC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5.投标报价清单无盖章的；未按规定的格式填写，关键字迹模糊、无法辨认的；</w:t>
      </w:r>
    </w:p>
    <w:p w14:paraId="38479BC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6.投标人递交两份或多份内容不同的投标文件，或在一份投标文件中对同一招标项目报有两个或多个报价，且未声明哪一个有效；</w:t>
      </w:r>
    </w:p>
    <w:p w14:paraId="2E30711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7.高于招标文件要求</w:t>
      </w:r>
      <w:r>
        <w:rPr>
          <w:rFonts w:hint="eastAsia" w:ascii="Times New Roman" w:hAnsi="Times New Roman" w:eastAsia="方正仿宋_GBK"/>
          <w:bCs w:val="0"/>
          <w:sz w:val="28"/>
          <w:szCs w:val="28"/>
        </w:rPr>
        <w:t>的</w:t>
      </w:r>
      <w:r>
        <w:rPr>
          <w:rFonts w:ascii="Times New Roman" w:hAnsi="Times New Roman" w:eastAsia="方正仿宋_GBK"/>
          <w:bCs w:val="0"/>
          <w:sz w:val="28"/>
          <w:szCs w:val="28"/>
        </w:rPr>
        <w:t>最高限价；</w:t>
      </w:r>
    </w:p>
    <w:p w14:paraId="136E8D7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8.不符合招标文件中规定的其他实质性要求；</w:t>
      </w:r>
    </w:p>
    <w:p w14:paraId="1335E47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9.投标人资质不符合招标文件前附表第7、8条要求的。</w:t>
      </w:r>
    </w:p>
    <w:p w14:paraId="158AD26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（二）评审工作组完成评标后，对投标人进行排序，写出书面评标报告。</w:t>
      </w:r>
    </w:p>
    <w:p w14:paraId="09B7324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540FCA3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（四）此项目评审工作组推荐的中标候选人限定二家。</w:t>
      </w:r>
    </w:p>
    <w:p w14:paraId="7CCDA1AE">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四、定标</w:t>
      </w:r>
    </w:p>
    <w:p w14:paraId="77C07A2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评标名次根据报价（含13%增值税）从低到高排列名次，名次最高者为第一中标候选人（即中标人）。如果中标人在招标人发出中标通知书后3个工作日内因故放弃中标，招标人可以依序确定排名第二的中标候选人为中标人或重新进行招标。</w:t>
      </w:r>
    </w:p>
    <w:p w14:paraId="2E1B4ABE">
      <w:pPr>
        <w:pStyle w:val="54"/>
        <w:spacing w:after="312" w:afterLines="100"/>
        <w:ind w:firstLine="0" w:firstLineChars="0"/>
        <w:jc w:val="center"/>
        <w:rPr>
          <w:rFonts w:ascii="Times New Roman" w:hAnsi="Times New Roman" w:eastAsia="方正小标宋_GBK"/>
          <w:bCs/>
          <w:sz w:val="44"/>
          <w:szCs w:val="44"/>
        </w:rPr>
      </w:pPr>
    </w:p>
    <w:p w14:paraId="680F1863">
      <w:pPr>
        <w:pStyle w:val="58"/>
        <w:spacing w:line="480" w:lineRule="auto"/>
        <w:jc w:val="center"/>
        <w:rPr>
          <w:rFonts w:ascii="Times New Roman" w:hAnsi="Times New Roman" w:eastAsia="方正仿宋_GBK"/>
          <w:b/>
          <w:sz w:val="32"/>
          <w:szCs w:val="32"/>
        </w:rPr>
      </w:pPr>
    </w:p>
    <w:p w14:paraId="2627851A">
      <w:pPr>
        <w:pStyle w:val="58"/>
        <w:spacing w:line="480" w:lineRule="auto"/>
        <w:jc w:val="center"/>
        <w:rPr>
          <w:rFonts w:ascii="Times New Roman" w:hAnsi="Times New Roman" w:eastAsia="方正仿宋_GBK"/>
          <w:b/>
          <w:sz w:val="32"/>
          <w:szCs w:val="32"/>
        </w:rPr>
      </w:pPr>
    </w:p>
    <w:p w14:paraId="552A08F1">
      <w:pPr>
        <w:pStyle w:val="58"/>
        <w:spacing w:line="480" w:lineRule="auto"/>
        <w:jc w:val="center"/>
        <w:rPr>
          <w:rFonts w:ascii="Times New Roman" w:hAnsi="Times New Roman" w:eastAsia="方正仿宋_GBK"/>
          <w:b/>
          <w:sz w:val="32"/>
          <w:szCs w:val="32"/>
        </w:rPr>
      </w:pPr>
    </w:p>
    <w:p w14:paraId="48A5DEDD">
      <w:pPr>
        <w:pStyle w:val="58"/>
        <w:spacing w:line="480" w:lineRule="auto"/>
        <w:jc w:val="center"/>
        <w:rPr>
          <w:rFonts w:ascii="Times New Roman" w:hAnsi="Times New Roman" w:eastAsia="方正仿宋_GBK"/>
          <w:b/>
          <w:sz w:val="32"/>
          <w:szCs w:val="32"/>
        </w:rPr>
      </w:pPr>
    </w:p>
    <w:p w14:paraId="1E63B1E8">
      <w:pPr>
        <w:pStyle w:val="58"/>
        <w:spacing w:line="480" w:lineRule="auto"/>
        <w:jc w:val="center"/>
        <w:rPr>
          <w:rFonts w:ascii="Times New Roman" w:hAnsi="Times New Roman" w:eastAsia="黑体"/>
          <w:sz w:val="32"/>
          <w:szCs w:val="32"/>
        </w:rPr>
      </w:pPr>
      <w:r>
        <w:rPr>
          <w:rFonts w:ascii="Times New Roman" w:hAnsi="Times New Roman" w:eastAsia="方正仿宋_GBK"/>
          <w:b/>
          <w:sz w:val="32"/>
          <w:szCs w:val="32"/>
        </w:rPr>
        <w:t>第五部分  投标函格式要求</w:t>
      </w:r>
    </w:p>
    <w:p w14:paraId="71ACE127">
      <w:pPr>
        <w:pStyle w:val="26"/>
        <w:tabs>
          <w:tab w:val="left" w:pos="840"/>
        </w:tabs>
        <w:spacing w:after="0" w:line="480" w:lineRule="auto"/>
        <w:ind w:left="0" w:leftChars="0" w:firstLine="560"/>
        <w:jc w:val="center"/>
        <w:rPr>
          <w:rFonts w:ascii="Times New Roman" w:hAnsi="Times New Roman" w:eastAsia="方正仿宋_GBK"/>
          <w:bCs w:val="0"/>
          <w:sz w:val="28"/>
          <w:szCs w:val="28"/>
        </w:rPr>
      </w:pPr>
      <w:r>
        <w:rPr>
          <w:rFonts w:ascii="Times New Roman" w:hAnsi="Times New Roman" w:eastAsia="方正仿宋_GBK"/>
          <w:bCs w:val="0"/>
          <w:sz w:val="28"/>
          <w:szCs w:val="28"/>
        </w:rPr>
        <w:t>（请投标人按以下格式要求提供投标文件）</w:t>
      </w:r>
    </w:p>
    <w:p w14:paraId="10468723">
      <w:pPr>
        <w:pStyle w:val="58"/>
        <w:spacing w:line="480" w:lineRule="auto"/>
        <w:ind w:firstLine="562" w:firstLineChars="200"/>
        <w:jc w:val="center"/>
        <w:rPr>
          <w:rFonts w:ascii="Times New Roman" w:hAnsi="Times New Roman"/>
          <w:b/>
          <w:bCs w:val="0"/>
          <w:sz w:val="28"/>
          <w:szCs w:val="28"/>
        </w:rPr>
      </w:pPr>
      <w:r>
        <w:rPr>
          <w:rFonts w:ascii="Times New Roman" w:hAnsi="Times New Roman" w:eastAsia="方正仿宋_GBK"/>
          <w:b/>
          <w:sz w:val="28"/>
          <w:szCs w:val="28"/>
        </w:rPr>
        <w:t>一、投标函</w:t>
      </w:r>
    </w:p>
    <w:p w14:paraId="7CBB07D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我司（公司名称：                ）已收到重庆天泰能源集团有限公司（编号：    ）招标文件 ,经认真研究，我司决定参加报价并做相关承诺：</w:t>
      </w:r>
    </w:p>
    <w:p w14:paraId="2E28401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（一）我司愿按招标文件和主要合同条款以及其它一切要求报价，我司也充分理解招标文件（含</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服务技术规范书）中所有要求。</w:t>
      </w:r>
    </w:p>
    <w:p w14:paraId="593041D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（二）我司本次报价为*****元</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大写金额：***</w:t>
      </w:r>
      <w:r>
        <w:rPr>
          <w:rFonts w:hint="eastAsia" w:ascii="Times New Roman" w:hAnsi="Times New Roman" w:eastAsia="方正仿宋_GBK"/>
          <w:bCs w:val="0"/>
          <w:sz w:val="28"/>
          <w:szCs w:val="28"/>
        </w:rPr>
        <w:t>（含13%增值税专用发票）</w:t>
      </w:r>
      <w:r>
        <w:rPr>
          <w:rFonts w:ascii="Times New Roman" w:hAnsi="Times New Roman" w:eastAsia="方正仿宋_GBK"/>
          <w:bCs w:val="0"/>
          <w:sz w:val="28"/>
          <w:szCs w:val="28"/>
        </w:rPr>
        <w:t>。</w:t>
      </w:r>
    </w:p>
    <w:p w14:paraId="2B59F25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（三）若我司中标，我司将严格履行招标文件以及合同的规定保质、保量按期完成工作任务，并按贵司要求提供所有文件资料。</w:t>
      </w:r>
    </w:p>
    <w:p w14:paraId="34B3311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（四）联系方式：</w:t>
      </w:r>
    </w:p>
    <w:p w14:paraId="596F741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我司联系地址：</w:t>
      </w:r>
    </w:p>
    <w:p w14:paraId="23C527F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本次业务的合法代理人（即：经办人）：***（详见我司出具的《法定代表人授权委托书》）。</w:t>
      </w:r>
    </w:p>
    <w:p w14:paraId="5D9AFC81">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 （须盖公章）</w:t>
      </w:r>
    </w:p>
    <w:p w14:paraId="1DD5CF89">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法定代表人或其委托代理人：（签字或盖章）</w:t>
      </w:r>
    </w:p>
    <w:p w14:paraId="2E87791C">
      <w:pPr>
        <w:pStyle w:val="58"/>
        <w:spacing w:line="480" w:lineRule="auto"/>
        <w:ind w:firstLine="560" w:firstLineChars="200"/>
        <w:jc w:val="right"/>
        <w:rPr>
          <w:rFonts w:ascii="Times New Roman" w:hAnsi="Times New Roman"/>
          <w:sz w:val="28"/>
          <w:szCs w:val="28"/>
        </w:rPr>
      </w:pPr>
      <w:r>
        <w:rPr>
          <w:rFonts w:ascii="Times New Roman" w:hAnsi="Times New Roman" w:eastAsia="方正仿宋_GBK"/>
          <w:bCs w:val="0"/>
          <w:sz w:val="28"/>
          <w:szCs w:val="28"/>
        </w:rPr>
        <w:t>报价日期：2025年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bookmarkStart w:id="0" w:name="_Toc94513619"/>
      <w:bookmarkStart w:id="1" w:name="_Toc94514133"/>
      <w:bookmarkStart w:id="2" w:name="_Toc94514035"/>
      <w:bookmarkStart w:id="3" w:name="_Toc94513312"/>
      <w:bookmarkStart w:id="4" w:name="_Toc94514203"/>
      <w:bookmarkStart w:id="5" w:name="_Toc94517717"/>
    </w:p>
    <w:p w14:paraId="1E3E05CF">
      <w:pPr>
        <w:ind w:firstLine="0" w:firstLineChars="0"/>
        <w:rPr>
          <w:rFonts w:ascii="Times New Roman" w:hAnsi="Times New Roman"/>
          <w:sz w:val="28"/>
          <w:szCs w:val="28"/>
        </w:rPr>
        <w:sectPr>
          <w:pgSz w:w="11906" w:h="16838"/>
          <w:pgMar w:top="1440" w:right="1800" w:bottom="1440" w:left="1800" w:header="851" w:footer="992" w:gutter="0"/>
          <w:pgNumType w:start="0"/>
          <w:cols w:space="720" w:num="1"/>
          <w:docGrid w:type="lines" w:linePitch="312" w:charSpace="0"/>
        </w:sectPr>
      </w:pPr>
    </w:p>
    <w:bookmarkEnd w:id="0"/>
    <w:bookmarkEnd w:id="1"/>
    <w:bookmarkEnd w:id="2"/>
    <w:bookmarkEnd w:id="3"/>
    <w:bookmarkEnd w:id="4"/>
    <w:bookmarkEnd w:id="5"/>
    <w:p w14:paraId="4C71997C">
      <w:pPr>
        <w:pStyle w:val="58"/>
        <w:spacing w:line="480" w:lineRule="auto"/>
        <w:ind w:firstLine="562" w:firstLineChars="200"/>
        <w:jc w:val="center"/>
        <w:rPr>
          <w:rFonts w:ascii="Times New Roman" w:hAnsi="Times New Roman"/>
          <w:b/>
          <w:bCs w:val="0"/>
          <w:sz w:val="28"/>
          <w:szCs w:val="28"/>
        </w:rPr>
      </w:pPr>
      <w:r>
        <w:rPr>
          <w:rFonts w:ascii="Times New Roman" w:hAnsi="Times New Roman" w:eastAsia="方正仿宋_GBK"/>
          <w:b/>
          <w:sz w:val="28"/>
          <w:szCs w:val="28"/>
        </w:rPr>
        <w:t>二、分项报价表</w:t>
      </w:r>
    </w:p>
    <w:p w14:paraId="3D1A083B">
      <w:pPr>
        <w:adjustRightInd w:val="0"/>
        <w:snapToGrid w:val="0"/>
        <w:spacing w:line="360" w:lineRule="auto"/>
        <w:ind w:firstLine="0" w:firstLineChars="0"/>
        <w:jc w:val="right"/>
        <w:textAlignment w:val="bottom"/>
        <w:outlineLvl w:val="1"/>
        <w:rPr>
          <w:rFonts w:ascii="Times New Roman" w:hAnsi="Times New Roman" w:eastAsia="方正仿宋_GBK"/>
          <w:bCs w:val="0"/>
          <w:sz w:val="28"/>
          <w:szCs w:val="28"/>
        </w:rPr>
      </w:pPr>
      <w:r>
        <w:rPr>
          <w:rFonts w:ascii="Times New Roman" w:hAnsi="Times New Roman" w:eastAsia="方正仿宋_GBK"/>
          <w:bCs w:val="0"/>
          <w:sz w:val="28"/>
          <w:szCs w:val="28"/>
        </w:rPr>
        <w:t>（单位：元，含</w:t>
      </w:r>
      <w:r>
        <w:rPr>
          <w:rFonts w:hint="eastAsia" w:ascii="Times New Roman" w:hAnsi="Times New Roman" w:eastAsia="方正仿宋_GBK"/>
          <w:bCs w:val="0"/>
          <w:sz w:val="28"/>
          <w:szCs w:val="28"/>
        </w:rPr>
        <w:t xml:space="preserve">  </w:t>
      </w:r>
      <w:r>
        <w:rPr>
          <w:rFonts w:ascii="Times New Roman" w:hAnsi="Times New Roman" w:eastAsia="方正仿宋_GBK"/>
          <w:bCs w:val="0"/>
          <w:sz w:val="28"/>
          <w:szCs w:val="28"/>
        </w:rPr>
        <w:t>%增值税）</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00"/>
        <w:gridCol w:w="857"/>
        <w:gridCol w:w="1135"/>
        <w:gridCol w:w="879"/>
        <w:gridCol w:w="1007"/>
        <w:gridCol w:w="822"/>
      </w:tblGrid>
      <w:tr w14:paraId="2DF2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2" w:type="dxa"/>
            <w:vAlign w:val="center"/>
          </w:tcPr>
          <w:p w14:paraId="2ABAA5A3">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序号</w:t>
            </w:r>
          </w:p>
        </w:tc>
        <w:tc>
          <w:tcPr>
            <w:tcW w:w="3000" w:type="dxa"/>
            <w:vAlign w:val="center"/>
          </w:tcPr>
          <w:p w14:paraId="55712EC3">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名称</w:t>
            </w:r>
          </w:p>
        </w:tc>
        <w:tc>
          <w:tcPr>
            <w:tcW w:w="857" w:type="dxa"/>
            <w:vAlign w:val="center"/>
          </w:tcPr>
          <w:p w14:paraId="721BD2CB">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单位</w:t>
            </w:r>
          </w:p>
        </w:tc>
        <w:tc>
          <w:tcPr>
            <w:tcW w:w="1135" w:type="dxa"/>
            <w:vAlign w:val="center"/>
          </w:tcPr>
          <w:p w14:paraId="30729B6D">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单价</w:t>
            </w:r>
          </w:p>
        </w:tc>
        <w:tc>
          <w:tcPr>
            <w:tcW w:w="879" w:type="dxa"/>
            <w:vAlign w:val="center"/>
          </w:tcPr>
          <w:p w14:paraId="37C16ACE">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数量</w:t>
            </w:r>
          </w:p>
        </w:tc>
        <w:tc>
          <w:tcPr>
            <w:tcW w:w="1007" w:type="dxa"/>
            <w:vAlign w:val="center"/>
          </w:tcPr>
          <w:p w14:paraId="122B423F">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总价</w:t>
            </w:r>
          </w:p>
        </w:tc>
        <w:tc>
          <w:tcPr>
            <w:tcW w:w="822" w:type="dxa"/>
            <w:vAlign w:val="center"/>
          </w:tcPr>
          <w:p w14:paraId="20992376">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备注</w:t>
            </w:r>
          </w:p>
        </w:tc>
      </w:tr>
      <w:tr w14:paraId="4051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3C8F2D76">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1</w:t>
            </w:r>
          </w:p>
        </w:tc>
        <w:tc>
          <w:tcPr>
            <w:tcW w:w="3000" w:type="dxa"/>
            <w:vAlign w:val="center"/>
          </w:tcPr>
          <w:p w14:paraId="5BCFC934">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M701 F4型燃机T检操作工服务及保温材料供应（含保温材料拆装）</w:t>
            </w:r>
          </w:p>
        </w:tc>
        <w:tc>
          <w:tcPr>
            <w:tcW w:w="857" w:type="dxa"/>
            <w:vAlign w:val="center"/>
          </w:tcPr>
          <w:p w14:paraId="4D66B8B7">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次</w:t>
            </w:r>
          </w:p>
        </w:tc>
        <w:tc>
          <w:tcPr>
            <w:tcW w:w="1135" w:type="dxa"/>
            <w:vAlign w:val="center"/>
          </w:tcPr>
          <w:p w14:paraId="78C922BD">
            <w:pPr>
              <w:pStyle w:val="58"/>
              <w:widowControl/>
              <w:spacing w:line="480" w:lineRule="auto"/>
              <w:ind w:firstLine="480" w:firstLineChars="200"/>
              <w:jc w:val="center"/>
              <w:rPr>
                <w:rFonts w:ascii="Times New Roman" w:hAnsi="Times New Roman" w:eastAsia="方正仿宋_GBK"/>
                <w:bCs w:val="0"/>
                <w:sz w:val="24"/>
                <w:szCs w:val="24"/>
              </w:rPr>
            </w:pPr>
          </w:p>
        </w:tc>
        <w:tc>
          <w:tcPr>
            <w:tcW w:w="879" w:type="dxa"/>
            <w:vAlign w:val="center"/>
          </w:tcPr>
          <w:p w14:paraId="574699D4">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2</w:t>
            </w:r>
          </w:p>
        </w:tc>
        <w:tc>
          <w:tcPr>
            <w:tcW w:w="1007" w:type="dxa"/>
            <w:vAlign w:val="center"/>
          </w:tcPr>
          <w:p w14:paraId="4A884CE1">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69FA3F09">
            <w:pPr>
              <w:pStyle w:val="58"/>
              <w:widowControl/>
              <w:spacing w:line="480" w:lineRule="auto"/>
              <w:ind w:firstLine="480" w:firstLineChars="200"/>
              <w:jc w:val="both"/>
              <w:rPr>
                <w:rFonts w:ascii="Times New Roman" w:hAnsi="Times New Roman" w:eastAsia="方正仿宋_GBK"/>
                <w:bCs w:val="0"/>
                <w:sz w:val="24"/>
                <w:szCs w:val="24"/>
              </w:rPr>
            </w:pPr>
          </w:p>
        </w:tc>
      </w:tr>
      <w:tr w14:paraId="26A1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26AFA9B">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2</w:t>
            </w:r>
          </w:p>
        </w:tc>
        <w:tc>
          <w:tcPr>
            <w:tcW w:w="3000" w:type="dxa"/>
            <w:vAlign w:val="center"/>
          </w:tcPr>
          <w:p w14:paraId="5D1CBEBC">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M701 F4型燃机M检操作工服务及保温材料供应（含保温材料拆装）</w:t>
            </w:r>
          </w:p>
        </w:tc>
        <w:tc>
          <w:tcPr>
            <w:tcW w:w="857" w:type="dxa"/>
            <w:vAlign w:val="center"/>
          </w:tcPr>
          <w:p w14:paraId="32CE1581">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次</w:t>
            </w:r>
          </w:p>
        </w:tc>
        <w:tc>
          <w:tcPr>
            <w:tcW w:w="1135" w:type="dxa"/>
            <w:vAlign w:val="center"/>
          </w:tcPr>
          <w:p w14:paraId="271BD33A">
            <w:pPr>
              <w:pStyle w:val="58"/>
              <w:widowControl/>
              <w:spacing w:line="480" w:lineRule="auto"/>
              <w:ind w:firstLine="480" w:firstLineChars="200"/>
              <w:jc w:val="center"/>
              <w:rPr>
                <w:rFonts w:ascii="Times New Roman" w:hAnsi="Times New Roman" w:eastAsia="方正仿宋_GBK"/>
                <w:bCs w:val="0"/>
                <w:sz w:val="24"/>
                <w:szCs w:val="24"/>
              </w:rPr>
            </w:pPr>
          </w:p>
        </w:tc>
        <w:tc>
          <w:tcPr>
            <w:tcW w:w="879" w:type="dxa"/>
            <w:vAlign w:val="center"/>
          </w:tcPr>
          <w:p w14:paraId="718317FB">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1</w:t>
            </w:r>
          </w:p>
        </w:tc>
        <w:tc>
          <w:tcPr>
            <w:tcW w:w="1007" w:type="dxa"/>
            <w:vAlign w:val="center"/>
          </w:tcPr>
          <w:p w14:paraId="4D3BF610">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105BA3A6">
            <w:pPr>
              <w:pStyle w:val="58"/>
              <w:widowControl/>
              <w:spacing w:line="480" w:lineRule="auto"/>
              <w:ind w:firstLine="480" w:firstLineChars="200"/>
              <w:jc w:val="both"/>
              <w:rPr>
                <w:rFonts w:ascii="Times New Roman" w:hAnsi="Times New Roman" w:eastAsia="方正仿宋_GBK"/>
                <w:bCs w:val="0"/>
                <w:sz w:val="24"/>
                <w:szCs w:val="24"/>
              </w:rPr>
            </w:pPr>
          </w:p>
        </w:tc>
      </w:tr>
      <w:tr w14:paraId="65D8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9C1B740">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3</w:t>
            </w:r>
          </w:p>
        </w:tc>
        <w:tc>
          <w:tcPr>
            <w:tcW w:w="3000" w:type="dxa"/>
            <w:vAlign w:val="center"/>
          </w:tcPr>
          <w:p w14:paraId="079FD816">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其他</w:t>
            </w:r>
          </w:p>
        </w:tc>
        <w:tc>
          <w:tcPr>
            <w:tcW w:w="857" w:type="dxa"/>
            <w:vAlign w:val="center"/>
          </w:tcPr>
          <w:p w14:paraId="1A31828F">
            <w:pPr>
              <w:pStyle w:val="58"/>
              <w:widowControl/>
              <w:spacing w:line="480" w:lineRule="auto"/>
              <w:ind w:firstLine="480" w:firstLineChars="200"/>
              <w:jc w:val="both"/>
              <w:rPr>
                <w:rFonts w:ascii="Times New Roman" w:hAnsi="Times New Roman" w:eastAsia="方正仿宋_GBK"/>
                <w:bCs w:val="0"/>
                <w:sz w:val="24"/>
                <w:szCs w:val="24"/>
              </w:rPr>
            </w:pPr>
          </w:p>
        </w:tc>
        <w:tc>
          <w:tcPr>
            <w:tcW w:w="1135" w:type="dxa"/>
            <w:vAlign w:val="center"/>
          </w:tcPr>
          <w:p w14:paraId="786A751F">
            <w:pPr>
              <w:pStyle w:val="58"/>
              <w:widowControl/>
              <w:spacing w:line="480" w:lineRule="auto"/>
              <w:ind w:firstLine="480" w:firstLineChars="200"/>
              <w:jc w:val="both"/>
              <w:rPr>
                <w:rFonts w:ascii="Times New Roman" w:hAnsi="Times New Roman" w:eastAsia="方正仿宋_GBK"/>
                <w:bCs w:val="0"/>
                <w:sz w:val="24"/>
                <w:szCs w:val="24"/>
              </w:rPr>
            </w:pPr>
          </w:p>
        </w:tc>
        <w:tc>
          <w:tcPr>
            <w:tcW w:w="879" w:type="dxa"/>
            <w:vAlign w:val="center"/>
          </w:tcPr>
          <w:p w14:paraId="271C29EA">
            <w:pPr>
              <w:pStyle w:val="58"/>
              <w:widowControl/>
              <w:spacing w:line="480" w:lineRule="auto"/>
              <w:ind w:firstLine="480" w:firstLineChars="200"/>
              <w:jc w:val="both"/>
              <w:rPr>
                <w:rFonts w:ascii="Times New Roman" w:hAnsi="Times New Roman" w:eastAsia="方正仿宋_GBK"/>
                <w:bCs w:val="0"/>
                <w:sz w:val="24"/>
                <w:szCs w:val="24"/>
              </w:rPr>
            </w:pPr>
          </w:p>
        </w:tc>
        <w:tc>
          <w:tcPr>
            <w:tcW w:w="1007" w:type="dxa"/>
            <w:vAlign w:val="center"/>
          </w:tcPr>
          <w:p w14:paraId="7E80AF06">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29C78226">
            <w:pPr>
              <w:pStyle w:val="58"/>
              <w:widowControl/>
              <w:spacing w:line="480" w:lineRule="auto"/>
              <w:ind w:firstLine="480" w:firstLineChars="200"/>
              <w:jc w:val="both"/>
              <w:rPr>
                <w:rFonts w:ascii="Times New Roman" w:hAnsi="Times New Roman" w:eastAsia="方正仿宋_GBK"/>
                <w:bCs w:val="0"/>
                <w:sz w:val="24"/>
                <w:szCs w:val="24"/>
              </w:rPr>
            </w:pPr>
          </w:p>
        </w:tc>
      </w:tr>
      <w:tr w14:paraId="12C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3" w:type="dxa"/>
            <w:gridSpan w:val="5"/>
            <w:vAlign w:val="center"/>
          </w:tcPr>
          <w:p w14:paraId="485C9A07">
            <w:pPr>
              <w:pStyle w:val="58"/>
              <w:widowControl/>
              <w:spacing w:line="480" w:lineRule="auto"/>
              <w:jc w:val="both"/>
              <w:rPr>
                <w:rFonts w:ascii="Times New Roman" w:hAnsi="Times New Roman" w:eastAsia="方正仿宋_GBK"/>
                <w:bCs w:val="0"/>
                <w:sz w:val="28"/>
                <w:szCs w:val="28"/>
              </w:rPr>
            </w:pPr>
            <w:r>
              <w:rPr>
                <w:rFonts w:ascii="Times New Roman" w:hAnsi="Times New Roman" w:eastAsia="方正仿宋_GBK"/>
                <w:bCs w:val="0"/>
                <w:sz w:val="28"/>
                <w:szCs w:val="28"/>
              </w:rPr>
              <w:t>合计</w:t>
            </w:r>
          </w:p>
        </w:tc>
        <w:tc>
          <w:tcPr>
            <w:tcW w:w="1829" w:type="dxa"/>
            <w:gridSpan w:val="2"/>
            <w:vAlign w:val="center"/>
          </w:tcPr>
          <w:p w14:paraId="238DD23D">
            <w:pPr>
              <w:pStyle w:val="58"/>
              <w:widowControl/>
              <w:spacing w:line="480" w:lineRule="auto"/>
              <w:ind w:firstLine="560" w:firstLineChars="200"/>
              <w:jc w:val="both"/>
              <w:rPr>
                <w:rFonts w:ascii="Times New Roman" w:hAnsi="Times New Roman" w:eastAsia="方正仿宋_GBK"/>
                <w:bCs w:val="0"/>
                <w:sz w:val="28"/>
                <w:szCs w:val="28"/>
              </w:rPr>
            </w:pPr>
          </w:p>
        </w:tc>
      </w:tr>
    </w:tbl>
    <w:p w14:paraId="0183E0CA">
      <w:pPr>
        <w:spacing w:before="100" w:after="100" w:line="360" w:lineRule="auto"/>
        <w:ind w:firstLine="0" w:firstLineChars="0"/>
        <w:jc w:val="both"/>
        <w:rPr>
          <w:rFonts w:ascii="Times New Roman" w:hAnsi="Times New Roman" w:eastAsia="方正仿宋_GBK"/>
          <w:sz w:val="28"/>
          <w:szCs w:val="28"/>
        </w:rPr>
      </w:pPr>
      <w:r>
        <w:rPr>
          <w:rFonts w:hint="eastAsia" w:ascii="Times New Roman" w:hAnsi="Times New Roman" w:eastAsia="方正仿宋_GBK"/>
          <w:bCs w:val="0"/>
          <w:sz w:val="28"/>
          <w:szCs w:val="28"/>
        </w:rPr>
        <w:t xml:space="preserve"> </w:t>
      </w:r>
    </w:p>
    <w:p w14:paraId="3B5354E3">
      <w:pPr>
        <w:spacing w:before="100" w:after="100" w:line="360" w:lineRule="auto"/>
        <w:ind w:firstLine="560"/>
        <w:jc w:val="center"/>
        <w:rPr>
          <w:rFonts w:ascii="Times New Roman" w:hAnsi="Times New Roman" w:eastAsia="方正仿宋_GBK"/>
          <w:sz w:val="28"/>
          <w:szCs w:val="28"/>
        </w:rPr>
      </w:pPr>
    </w:p>
    <w:p w14:paraId="06EC6874">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 （须盖公章）</w:t>
      </w:r>
    </w:p>
    <w:p w14:paraId="366FDCDE">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法定代表人或其委托代理人：（签字或盖章）</w:t>
      </w:r>
    </w:p>
    <w:p w14:paraId="7C79095C">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报价日期：2025年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p>
    <w:p w14:paraId="4A691106">
      <w:pPr>
        <w:spacing w:line="480" w:lineRule="auto"/>
        <w:ind w:firstLine="0" w:firstLineChars="0"/>
        <w:rPr>
          <w:rFonts w:ascii="Times New Roman" w:hAnsi="Times New Roman" w:eastAsia="方正仿宋_GBK"/>
        </w:rPr>
        <w:sectPr>
          <w:pgSz w:w="11906" w:h="16838"/>
          <w:pgMar w:top="1440" w:right="1800" w:bottom="1440" w:left="1800" w:header="851" w:footer="992" w:gutter="0"/>
          <w:pgNumType w:start="0"/>
          <w:cols w:space="720" w:num="1"/>
          <w:docGrid w:type="lines" w:linePitch="312" w:charSpace="0"/>
        </w:sectPr>
      </w:pPr>
    </w:p>
    <w:p w14:paraId="3BBEDDBC">
      <w:pPr>
        <w:pStyle w:val="58"/>
        <w:spacing w:line="480" w:lineRule="auto"/>
        <w:ind w:firstLine="554" w:firstLineChars="200"/>
        <w:jc w:val="center"/>
        <w:rPr>
          <w:rFonts w:ascii="Times New Roman" w:hAnsi="Times New Roman"/>
          <w:b/>
          <w:bCs w:val="0"/>
          <w:sz w:val="28"/>
          <w:szCs w:val="28"/>
        </w:rPr>
      </w:pPr>
      <w:r>
        <w:rPr>
          <w:rFonts w:ascii="Times New Roman" w:hAnsi="Times New Roman" w:eastAsia="方正仿宋_GBK"/>
          <w:b/>
          <w:sz w:val="28"/>
          <w:szCs w:val="28"/>
        </w:rPr>
        <w:t>三、投标人对《技术规范书》的响应答复</w:t>
      </w:r>
    </w:p>
    <w:p w14:paraId="244D44DF">
      <w:pPr>
        <w:pStyle w:val="26"/>
        <w:tabs>
          <w:tab w:val="left" w:pos="840"/>
        </w:tabs>
        <w:spacing w:after="0" w:line="480" w:lineRule="auto"/>
        <w:ind w:left="0" w:leftChars="0" w:firstLine="552"/>
        <w:rPr>
          <w:rFonts w:ascii="Times New Roman" w:hAnsi="Times New Roman"/>
          <w:sz w:val="28"/>
          <w:szCs w:val="28"/>
        </w:rPr>
      </w:pPr>
      <w:r>
        <w:rPr>
          <w:rFonts w:ascii="Times New Roman" w:hAnsi="Times New Roman" w:eastAsia="方正仿宋_GBK"/>
          <w:bCs w:val="0"/>
          <w:sz w:val="28"/>
          <w:szCs w:val="28"/>
        </w:rPr>
        <w:t>我司（公司名称：                ）已收到重庆天泰能源集团有限公司招标文件（编号：      ），我司已知悉招标文件所包括的《技术规范书》</w:t>
      </w:r>
      <w:r>
        <w:rPr>
          <w:rFonts w:hint="eastAsia" w:ascii="Times New Roman" w:hAnsi="Times New Roman" w:eastAsia="方正仿宋_GBK"/>
          <w:bCs w:val="0"/>
          <w:sz w:val="28"/>
          <w:szCs w:val="28"/>
        </w:rPr>
        <w:t>（附件六）</w:t>
      </w:r>
      <w:r>
        <w:rPr>
          <w:rFonts w:ascii="Times New Roman" w:hAnsi="Times New Roman" w:eastAsia="方正仿宋_GBK"/>
          <w:bCs w:val="0"/>
          <w:sz w:val="28"/>
          <w:szCs w:val="28"/>
        </w:rPr>
        <w:t>的全部要求,我司已认真阅读并完全理解贵司招标文件的全部内容，若我司中标，我司承诺能完全按照《技术规范书》</w:t>
      </w:r>
      <w:r>
        <w:rPr>
          <w:rFonts w:hint="eastAsia" w:ascii="Times New Roman" w:hAnsi="Times New Roman" w:eastAsia="方正仿宋_GBK"/>
          <w:bCs w:val="0"/>
          <w:sz w:val="28"/>
          <w:szCs w:val="28"/>
        </w:rPr>
        <w:t>（附件六）</w:t>
      </w:r>
      <w:r>
        <w:rPr>
          <w:rFonts w:ascii="Times New Roman" w:hAnsi="Times New Roman" w:eastAsia="方正仿宋_GBK"/>
          <w:bCs w:val="0"/>
          <w:sz w:val="28"/>
          <w:szCs w:val="28"/>
        </w:rPr>
        <w:t>要求履行各项任务，给招标人下属公司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带来经济损失的，由我司全额赔偿。</w:t>
      </w:r>
      <w:r>
        <w:rPr>
          <w:rFonts w:ascii="Times New Roman" w:hAnsi="Times New Roman"/>
          <w:sz w:val="28"/>
          <w:szCs w:val="28"/>
        </w:rPr>
        <w:t xml:space="preserve"> </w:t>
      </w:r>
    </w:p>
    <w:p w14:paraId="4357F51B">
      <w:pPr>
        <w:pStyle w:val="26"/>
        <w:tabs>
          <w:tab w:val="left" w:pos="840"/>
        </w:tabs>
        <w:spacing w:after="0" w:line="480" w:lineRule="auto"/>
        <w:ind w:left="0" w:leftChars="0" w:firstLine="552"/>
        <w:rPr>
          <w:rFonts w:ascii="Times New Roman" w:hAnsi="Times New Roman"/>
          <w:sz w:val="28"/>
          <w:szCs w:val="28"/>
        </w:rPr>
      </w:pPr>
    </w:p>
    <w:p w14:paraId="2062DB56">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承诺人：投标人公司名称（加盖公章）</w:t>
      </w:r>
    </w:p>
    <w:p w14:paraId="0B853382">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 xml:space="preserve">              时间：2025年*月*日</w:t>
      </w:r>
    </w:p>
    <w:p w14:paraId="1015BDB9">
      <w:pPr>
        <w:pStyle w:val="26"/>
        <w:tabs>
          <w:tab w:val="left" w:pos="840"/>
        </w:tabs>
        <w:spacing w:after="0" w:line="480" w:lineRule="auto"/>
        <w:ind w:left="0" w:leftChars="0" w:firstLine="552"/>
        <w:rPr>
          <w:rFonts w:ascii="Times New Roman" w:hAnsi="Times New Roman"/>
          <w:sz w:val="28"/>
          <w:szCs w:val="28"/>
        </w:rPr>
      </w:pPr>
    </w:p>
    <w:p w14:paraId="2D1C1E3A">
      <w:pPr>
        <w:pStyle w:val="54"/>
        <w:jc w:val="right"/>
        <w:rPr>
          <w:rFonts w:ascii="Times New Roman" w:hAnsi="Times New Roman" w:eastAsia="方正黑体_GBK"/>
          <w:bCs/>
          <w:kern w:val="2"/>
        </w:rPr>
      </w:pPr>
    </w:p>
    <w:p w14:paraId="2AC05D81">
      <w:pPr>
        <w:pStyle w:val="54"/>
        <w:rPr>
          <w:rFonts w:ascii="Times New Roman" w:hAnsi="Times New Roman" w:eastAsia="方正黑体_GBK"/>
          <w:bCs/>
          <w:kern w:val="2"/>
        </w:rPr>
      </w:pPr>
    </w:p>
    <w:p w14:paraId="30CFEDD0">
      <w:pPr>
        <w:pStyle w:val="54"/>
        <w:rPr>
          <w:rFonts w:ascii="Times New Roman" w:hAnsi="Times New Roman" w:eastAsia="方正黑体_GBK"/>
          <w:bCs/>
          <w:kern w:val="2"/>
        </w:rPr>
      </w:pPr>
    </w:p>
    <w:p w14:paraId="33E31722">
      <w:pPr>
        <w:pStyle w:val="54"/>
        <w:rPr>
          <w:rFonts w:ascii="Times New Roman" w:hAnsi="Times New Roman" w:eastAsia="方正黑体_GBK"/>
          <w:bCs/>
          <w:kern w:val="2"/>
        </w:rPr>
      </w:pPr>
    </w:p>
    <w:p w14:paraId="29FB53A3">
      <w:pPr>
        <w:pStyle w:val="54"/>
        <w:rPr>
          <w:rFonts w:ascii="Times New Roman" w:hAnsi="Times New Roman" w:eastAsia="方正黑体_GBK"/>
          <w:bCs/>
          <w:kern w:val="2"/>
        </w:rPr>
      </w:pPr>
    </w:p>
    <w:p w14:paraId="29C4575A">
      <w:pPr>
        <w:pStyle w:val="54"/>
        <w:rPr>
          <w:rFonts w:ascii="Times New Roman" w:hAnsi="Times New Roman" w:eastAsia="方正黑体_GBK"/>
          <w:bCs/>
          <w:kern w:val="2"/>
        </w:rPr>
      </w:pPr>
    </w:p>
    <w:p w14:paraId="6C57E7F1">
      <w:pPr>
        <w:pStyle w:val="54"/>
        <w:rPr>
          <w:rFonts w:ascii="Times New Roman" w:hAnsi="Times New Roman" w:eastAsia="方正黑体_GBK"/>
          <w:bCs/>
          <w:kern w:val="2"/>
        </w:rPr>
      </w:pPr>
    </w:p>
    <w:p w14:paraId="0369F700">
      <w:pPr>
        <w:pStyle w:val="54"/>
        <w:rPr>
          <w:rFonts w:ascii="Times New Roman" w:hAnsi="Times New Roman" w:eastAsia="方正黑体_GBK"/>
          <w:bCs/>
          <w:kern w:val="2"/>
        </w:rPr>
      </w:pPr>
    </w:p>
    <w:p w14:paraId="13356497">
      <w:pPr>
        <w:pStyle w:val="54"/>
        <w:rPr>
          <w:rFonts w:ascii="Times New Roman" w:hAnsi="Times New Roman" w:eastAsia="方正黑体_GBK"/>
          <w:bCs/>
          <w:kern w:val="2"/>
        </w:rPr>
      </w:pPr>
    </w:p>
    <w:p w14:paraId="0260A111">
      <w:pPr>
        <w:pStyle w:val="54"/>
        <w:rPr>
          <w:rFonts w:ascii="Times New Roman" w:hAnsi="Times New Roman" w:eastAsia="方正黑体_GBK"/>
          <w:bCs/>
          <w:kern w:val="2"/>
        </w:rPr>
      </w:pPr>
    </w:p>
    <w:p w14:paraId="500FC318">
      <w:pPr>
        <w:pStyle w:val="58"/>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四、法定代表人身份证明书</w:t>
      </w:r>
    </w:p>
    <w:p w14:paraId="07BC5939">
      <w:pPr>
        <w:pStyle w:val="36"/>
        <w:ind w:left="0" w:leftChars="0" w:firstLine="0" w:firstLineChars="0"/>
        <w:rPr>
          <w:rFonts w:ascii="Times New Roman" w:hAnsi="Times New Roman"/>
          <w:sz w:val="28"/>
          <w:szCs w:val="28"/>
        </w:rPr>
      </w:pPr>
      <w:r>
        <w:rPr>
          <w:rFonts w:ascii="Times New Roman" w:hAnsi="Times New Roman" w:eastAsia="方正仿宋_GBK"/>
          <w:sz w:val="28"/>
          <w:szCs w:val="28"/>
        </w:rPr>
        <w:t>重庆天泰能源集团有限公司：</w:t>
      </w:r>
    </w:p>
    <w:p w14:paraId="5FB7A098">
      <w:pPr>
        <w:spacing w:line="480" w:lineRule="auto"/>
        <w:ind w:firstLine="552"/>
        <w:rPr>
          <w:rFonts w:ascii="Times New Roman" w:hAnsi="Times New Roman" w:eastAsia="方正仿宋_GBK"/>
          <w:sz w:val="28"/>
          <w:szCs w:val="28"/>
        </w:rPr>
      </w:pPr>
      <w:r>
        <w:rPr>
          <w:rFonts w:ascii="Times New Roman" w:hAnsi="Times New Roman" w:eastAsia="方正仿宋_GBK"/>
          <w:sz w:val="28"/>
          <w:szCs w:val="28"/>
        </w:rPr>
        <w:t>兹证明</w:t>
      </w:r>
      <w:r>
        <w:rPr>
          <w:rFonts w:ascii="Times New Roman" w:hAnsi="Times New Roman" w:eastAsia="方正仿宋_GBK"/>
          <w:sz w:val="28"/>
          <w:szCs w:val="28"/>
          <w:u w:val="single"/>
        </w:rPr>
        <w:t>**（身份证号：           ）</w:t>
      </w:r>
      <w:r>
        <w:rPr>
          <w:rFonts w:ascii="Times New Roman" w:hAnsi="Times New Roman" w:eastAsia="方正仿宋_GBK"/>
          <w:sz w:val="28"/>
          <w:szCs w:val="28"/>
        </w:rPr>
        <w:t>系***公司法定代表人。</w:t>
      </w:r>
    </w:p>
    <w:p w14:paraId="2298CC99">
      <w:pPr>
        <w:spacing w:line="480" w:lineRule="auto"/>
        <w:ind w:firstLine="552"/>
        <w:rPr>
          <w:rFonts w:ascii="Times New Roman" w:hAnsi="Times New Roman" w:eastAsia="方正仿宋_GBK"/>
          <w:sz w:val="28"/>
          <w:szCs w:val="28"/>
        </w:rPr>
      </w:pPr>
      <w:r>
        <w:rPr>
          <w:rFonts w:ascii="Times New Roman" w:hAnsi="Times New Roman" w:eastAsia="方正仿宋_GBK"/>
          <w:sz w:val="28"/>
          <w:szCs w:val="28"/>
        </w:rPr>
        <w:t>法定代表人（**）签字样本</w:t>
      </w:r>
      <w:r>
        <w:rPr>
          <w:rFonts w:ascii="Times New Roman" w:hAnsi="Times New Roman" w:eastAsia="方正仿宋_GBK"/>
          <w:sz w:val="28"/>
          <w:szCs w:val="28"/>
          <w:u w:val="single"/>
        </w:rPr>
        <w:t>：             。</w:t>
      </w:r>
    </w:p>
    <w:p w14:paraId="5AEDDA34">
      <w:pPr>
        <w:spacing w:line="480" w:lineRule="auto"/>
        <w:ind w:firstLine="552"/>
        <w:rPr>
          <w:rFonts w:ascii="Times New Roman" w:hAnsi="Times New Roman" w:eastAsia="方正仿宋_GBK"/>
          <w:sz w:val="28"/>
          <w:szCs w:val="28"/>
          <w:u w:val="single"/>
        </w:rPr>
      </w:pPr>
      <w:r>
        <w:rPr>
          <w:rFonts w:ascii="Times New Roman" w:hAnsi="Times New Roman" w:eastAsia="方正仿宋_GBK"/>
          <w:sz w:val="28"/>
          <w:szCs w:val="28"/>
        </w:rPr>
        <w:t>法定代表人（**）联系电话</w:t>
      </w:r>
      <w:r>
        <w:rPr>
          <w:rFonts w:ascii="Times New Roman" w:hAnsi="Times New Roman" w:eastAsia="方正仿宋_GBK"/>
          <w:sz w:val="28"/>
          <w:szCs w:val="28"/>
          <w:u w:val="single"/>
        </w:rPr>
        <w:t>：              。</w:t>
      </w:r>
    </w:p>
    <w:p w14:paraId="71D8E7D0">
      <w:pPr>
        <w:spacing w:line="480" w:lineRule="auto"/>
        <w:ind w:firstLine="552"/>
        <w:rPr>
          <w:rFonts w:ascii="Times New Roman" w:hAnsi="Times New Roman" w:eastAsia="方正仿宋_GBK"/>
          <w:sz w:val="28"/>
          <w:szCs w:val="28"/>
          <w:u w:val="single"/>
        </w:rPr>
      </w:pPr>
      <w:r>
        <w:rPr>
          <w:rFonts w:ascii="Times New Roman" w:hAnsi="Times New Roman" w:eastAsia="方正仿宋_GBK"/>
          <w:sz w:val="28"/>
          <w:szCs w:val="28"/>
          <w:u w:val="single"/>
        </w:rPr>
        <w:t>法定代表人身份证复印件粘贴（复印件上需加盖公章）：</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C30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jc w:val="center"/>
        </w:trPr>
        <w:tc>
          <w:tcPr>
            <w:tcW w:w="8296" w:type="dxa"/>
            <w:tcBorders>
              <w:top w:val="single" w:color="000000" w:sz="4" w:space="0"/>
              <w:left w:val="single" w:color="000000" w:sz="4" w:space="0"/>
              <w:bottom w:val="single" w:color="000000" w:sz="4" w:space="0"/>
              <w:right w:val="single" w:color="000000" w:sz="4" w:space="0"/>
            </w:tcBorders>
          </w:tcPr>
          <w:p w14:paraId="2941F81F">
            <w:pPr>
              <w:spacing w:line="480" w:lineRule="auto"/>
              <w:ind w:firstLine="552"/>
              <w:rPr>
                <w:rFonts w:ascii="Times New Roman" w:hAnsi="Times New Roman"/>
                <w:sz w:val="28"/>
                <w:szCs w:val="28"/>
              </w:rPr>
            </w:pPr>
          </w:p>
          <w:p w14:paraId="62D883EB">
            <w:pPr>
              <w:spacing w:line="480" w:lineRule="auto"/>
              <w:ind w:firstLine="552"/>
              <w:rPr>
                <w:rFonts w:ascii="Times New Roman" w:hAnsi="Times New Roman"/>
                <w:sz w:val="28"/>
                <w:szCs w:val="28"/>
              </w:rPr>
            </w:pPr>
          </w:p>
          <w:p w14:paraId="2749B33A">
            <w:pPr>
              <w:spacing w:line="480" w:lineRule="auto"/>
              <w:ind w:firstLine="552"/>
              <w:rPr>
                <w:rFonts w:ascii="Times New Roman" w:hAnsi="Times New Roman"/>
                <w:sz w:val="28"/>
                <w:szCs w:val="28"/>
              </w:rPr>
            </w:pPr>
          </w:p>
          <w:p w14:paraId="516D7E47">
            <w:pPr>
              <w:spacing w:line="480" w:lineRule="auto"/>
              <w:ind w:firstLine="552"/>
              <w:rPr>
                <w:rFonts w:ascii="Times New Roman" w:hAnsi="Times New Roman"/>
                <w:sz w:val="28"/>
                <w:szCs w:val="28"/>
              </w:rPr>
            </w:pPr>
          </w:p>
          <w:p w14:paraId="70924B32">
            <w:pPr>
              <w:spacing w:line="480" w:lineRule="auto"/>
              <w:ind w:firstLine="552"/>
              <w:rPr>
                <w:rFonts w:ascii="Times New Roman" w:hAnsi="Times New Roman"/>
                <w:sz w:val="28"/>
                <w:szCs w:val="28"/>
              </w:rPr>
            </w:pPr>
          </w:p>
          <w:p w14:paraId="375BC276">
            <w:pPr>
              <w:spacing w:line="480" w:lineRule="auto"/>
              <w:ind w:firstLine="552"/>
              <w:rPr>
                <w:rFonts w:ascii="Times New Roman" w:hAnsi="Times New Roman"/>
                <w:sz w:val="28"/>
                <w:szCs w:val="28"/>
              </w:rPr>
            </w:pPr>
          </w:p>
          <w:p w14:paraId="5640081A">
            <w:pPr>
              <w:spacing w:line="480" w:lineRule="auto"/>
              <w:ind w:firstLine="552"/>
              <w:rPr>
                <w:rFonts w:ascii="Times New Roman" w:hAnsi="Times New Roman"/>
                <w:sz w:val="28"/>
                <w:szCs w:val="28"/>
              </w:rPr>
            </w:pPr>
          </w:p>
          <w:p w14:paraId="7183A21D">
            <w:pPr>
              <w:spacing w:line="480" w:lineRule="auto"/>
              <w:ind w:firstLine="552"/>
              <w:rPr>
                <w:rFonts w:ascii="Times New Roman" w:hAnsi="Times New Roman"/>
                <w:sz w:val="28"/>
                <w:szCs w:val="28"/>
              </w:rPr>
            </w:pPr>
          </w:p>
          <w:p w14:paraId="61EF161D">
            <w:pPr>
              <w:spacing w:line="480" w:lineRule="auto"/>
              <w:ind w:firstLine="552"/>
              <w:rPr>
                <w:rFonts w:ascii="Times New Roman" w:hAnsi="Times New Roman"/>
                <w:sz w:val="28"/>
                <w:szCs w:val="28"/>
              </w:rPr>
            </w:pPr>
          </w:p>
        </w:tc>
      </w:tr>
    </w:tbl>
    <w:p w14:paraId="520CC9E8">
      <w:pPr>
        <w:spacing w:line="480" w:lineRule="auto"/>
        <w:ind w:firstLine="552"/>
        <w:rPr>
          <w:rFonts w:ascii="Times New Roman" w:hAnsi="Times New Roman"/>
          <w:sz w:val="28"/>
          <w:szCs w:val="28"/>
        </w:rPr>
      </w:pPr>
    </w:p>
    <w:p w14:paraId="4FAA9DBA">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投标人（公章）：***公司</w:t>
      </w:r>
    </w:p>
    <w:p w14:paraId="5F71B73E">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p>
    <w:p w14:paraId="288FBB16">
      <w:pPr>
        <w:pStyle w:val="58"/>
        <w:rPr>
          <w:rFonts w:ascii="Times New Roman" w:hAnsi="Times New Roman"/>
          <w:sz w:val="28"/>
          <w:szCs w:val="28"/>
        </w:rPr>
      </w:pPr>
    </w:p>
    <w:p w14:paraId="2D09149C">
      <w:pPr>
        <w:pStyle w:val="58"/>
        <w:rPr>
          <w:rFonts w:ascii="Times New Roman" w:hAnsi="Times New Roman"/>
        </w:rPr>
      </w:pPr>
    </w:p>
    <w:p w14:paraId="50686170">
      <w:pPr>
        <w:pStyle w:val="58"/>
        <w:rPr>
          <w:rFonts w:ascii="Times New Roman" w:hAnsi="Times New Roman"/>
        </w:rPr>
      </w:pPr>
    </w:p>
    <w:p w14:paraId="4F6EEB71">
      <w:pPr>
        <w:pStyle w:val="58"/>
        <w:rPr>
          <w:rFonts w:ascii="Times New Roman" w:hAnsi="Times New Roman"/>
        </w:rPr>
      </w:pPr>
    </w:p>
    <w:p w14:paraId="6D4B1B26">
      <w:pPr>
        <w:pStyle w:val="54"/>
        <w:ind w:firstLine="0" w:firstLineChars="0"/>
        <w:rPr>
          <w:rFonts w:ascii="Times New Roman" w:hAnsi="Times New Roman" w:eastAsia="方正黑体_GBK"/>
          <w:bCs/>
          <w:kern w:val="2"/>
        </w:rPr>
      </w:pPr>
    </w:p>
    <w:p w14:paraId="755D7D7C">
      <w:pPr>
        <w:pStyle w:val="58"/>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五、法定代表人授权委托书</w:t>
      </w:r>
    </w:p>
    <w:p w14:paraId="1EA3E17B">
      <w:pPr>
        <w:pStyle w:val="36"/>
        <w:ind w:left="0" w:leftChars="0" w:firstLine="0" w:firstLineChars="0"/>
        <w:rPr>
          <w:rFonts w:ascii="Times New Roman" w:hAnsi="Times New Roman" w:eastAsia="方正仿宋_GBK"/>
          <w:sz w:val="28"/>
          <w:szCs w:val="28"/>
        </w:rPr>
      </w:pPr>
      <w:r>
        <w:rPr>
          <w:rFonts w:ascii="Times New Roman" w:hAnsi="Times New Roman" w:eastAsia="方正仿宋_GBK"/>
          <w:sz w:val="28"/>
          <w:szCs w:val="28"/>
        </w:rPr>
        <w:t>重庆天泰能源集团有限公司：</w:t>
      </w:r>
    </w:p>
    <w:p w14:paraId="100DE0A9">
      <w:pPr>
        <w:pStyle w:val="54"/>
        <w:spacing w:line="480" w:lineRule="auto"/>
        <w:ind w:firstLine="552"/>
        <w:rPr>
          <w:rFonts w:ascii="Times New Roman" w:hAnsi="Times New Roman" w:eastAsia="方正仿宋_GBK"/>
          <w:kern w:val="2"/>
          <w:sz w:val="28"/>
          <w:szCs w:val="28"/>
        </w:rPr>
      </w:pPr>
      <w:r>
        <w:rPr>
          <w:rFonts w:ascii="Times New Roman" w:hAnsi="Times New Roman" w:eastAsia="方正仿宋_GBK"/>
          <w:kern w:val="2"/>
          <w:sz w:val="28"/>
          <w:szCs w:val="28"/>
        </w:rPr>
        <w:t>本授权委托书声明：现授权委托（姓名：**，身份证号码***，联系电话：**）为我司（投标人公司名称）合法代理人（即：经办人），以我司的名义参加贵司关于</w:t>
      </w:r>
      <w:r>
        <w:rPr>
          <w:rFonts w:hint="eastAsia" w:ascii="Times New Roman" w:hAnsi="Times New Roman" w:eastAsia="方正仿宋_GBK"/>
          <w:kern w:val="2"/>
          <w:sz w:val="28"/>
          <w:szCs w:val="28"/>
          <w:lang w:eastAsia="zh-CN"/>
        </w:rPr>
        <w:t>重庆天泰热力有限公司燃机长协检修操作工服务项目（第二次）</w:t>
      </w:r>
      <w:r>
        <w:rPr>
          <w:rFonts w:ascii="Times New Roman" w:hAnsi="Times New Roman" w:eastAsia="方正仿宋_GBK"/>
          <w:kern w:val="2"/>
          <w:sz w:val="28"/>
          <w:szCs w:val="28"/>
        </w:rPr>
        <w:t>的投标及后续活动，包括参与投标及签署投标函，参与合同谈判、签订、履行至该项目完成过程中签署相关文件以及处理与此有关的事务。代理权限为全权代理。委托代理人无权转让委托权。</w:t>
      </w:r>
    </w:p>
    <w:p w14:paraId="7F7076FA">
      <w:pPr>
        <w:pStyle w:val="36"/>
        <w:ind w:left="0" w:leftChars="0" w:firstLine="552"/>
        <w:rPr>
          <w:rFonts w:ascii="Times New Roman" w:hAnsi="Times New Roman" w:eastAsia="方正仿宋_GBK"/>
          <w:sz w:val="28"/>
          <w:szCs w:val="28"/>
        </w:rPr>
      </w:pPr>
      <w:r>
        <w:rPr>
          <w:rFonts w:ascii="Times New Roman" w:hAnsi="Times New Roman" w:eastAsia="方正仿宋_GBK"/>
          <w:sz w:val="28"/>
          <w:szCs w:val="28"/>
        </w:rPr>
        <w:t>委托期限：我司参与贵司的报价活动起至开标结束之日止（如我司中标则延长至合同签订之日止），在委托期间若有变动，我司将以书面形式告知贵司。</w:t>
      </w:r>
    </w:p>
    <w:p w14:paraId="18914EE2">
      <w:pPr>
        <w:pStyle w:val="25"/>
        <w:spacing w:line="480" w:lineRule="auto"/>
        <w:ind w:firstLine="831" w:firstLineChars="300"/>
        <w:rPr>
          <w:rFonts w:ascii="Times New Roman" w:hAnsi="Times New Roman" w:eastAsia="方正仿宋_GBK"/>
          <w:szCs w:val="28"/>
        </w:rPr>
      </w:pPr>
      <w:r>
        <w:rPr>
          <w:rFonts w:ascii="Times New Roman" w:hAnsi="Times New Roman" w:eastAsia="方正仿宋_GBK"/>
          <w:szCs w:val="28"/>
        </w:rPr>
        <w:t>委托代理人：                     身份证号：</w:t>
      </w:r>
    </w:p>
    <w:p w14:paraId="198BE389">
      <w:pPr>
        <w:pStyle w:val="25"/>
        <w:spacing w:line="480" w:lineRule="auto"/>
        <w:ind w:firstLine="552"/>
        <w:rPr>
          <w:rFonts w:ascii="Times New Roman" w:hAnsi="Times New Roman" w:eastAsia="方正仿宋_GBK"/>
          <w:szCs w:val="28"/>
        </w:rPr>
      </w:pPr>
    </w:p>
    <w:p w14:paraId="26A4B16C">
      <w:pPr>
        <w:pStyle w:val="25"/>
        <w:spacing w:line="480" w:lineRule="auto"/>
        <w:ind w:firstLine="831" w:firstLineChars="300"/>
        <w:rPr>
          <w:rFonts w:ascii="Times New Roman" w:hAnsi="Times New Roman" w:eastAsia="方正仿宋_GBK"/>
          <w:szCs w:val="28"/>
        </w:rPr>
      </w:pPr>
      <w:r>
        <w:rPr>
          <w:rFonts w:ascii="Times New Roman" w:hAnsi="Times New Roman" w:eastAsia="方正仿宋_GBK"/>
          <w:szCs w:val="28"/>
        </w:rPr>
        <w:t>电话号码 ：               在我司担任的职务：</w:t>
      </w:r>
    </w:p>
    <w:p w14:paraId="17374DFC">
      <w:pPr>
        <w:pStyle w:val="25"/>
        <w:spacing w:line="480" w:lineRule="auto"/>
        <w:ind w:right="2224" w:firstLine="552"/>
        <w:jc w:val="right"/>
        <w:rPr>
          <w:rFonts w:ascii="Times New Roman" w:hAnsi="Times New Roman" w:eastAsia="方正仿宋_GBK"/>
          <w:szCs w:val="28"/>
        </w:rPr>
      </w:pPr>
    </w:p>
    <w:p w14:paraId="3FB7768B">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投标人：（盖公章）</w:t>
      </w:r>
    </w:p>
    <w:p w14:paraId="7C4B7C99">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法定代表人：（签字或盖章）</w:t>
      </w:r>
    </w:p>
    <w:p w14:paraId="76F7EC12">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 xml:space="preserve">        委托代理人（即：经办人）：（本人签字） </w:t>
      </w:r>
    </w:p>
    <w:p w14:paraId="20285D5C">
      <w:pPr>
        <w:pStyle w:val="213"/>
        <w:spacing w:before="158" w:line="480" w:lineRule="auto"/>
        <w:ind w:firstLine="3964" w:firstLineChars="1431"/>
        <w:jc w:val="right"/>
        <w:rPr>
          <w:rFonts w:ascii="Times New Roman" w:hAnsi="Times New Roman" w:eastAsia="方正仿宋_GBK"/>
          <w:sz w:val="28"/>
          <w:szCs w:val="28"/>
        </w:rPr>
      </w:pPr>
      <w:r>
        <w:rPr>
          <w:rFonts w:ascii="Times New Roman" w:hAnsi="Times New Roman" w:eastAsia="方正仿宋_GBK"/>
          <w:sz w:val="28"/>
          <w:szCs w:val="28"/>
        </w:rPr>
        <w:t>日期：2025年*月*日</w:t>
      </w:r>
    </w:p>
    <w:p w14:paraId="47925EC6">
      <w:pPr>
        <w:pStyle w:val="26"/>
        <w:tabs>
          <w:tab w:val="left" w:pos="840"/>
        </w:tabs>
        <w:spacing w:after="0" w:line="480" w:lineRule="auto"/>
        <w:ind w:left="0" w:leftChars="0" w:firstLine="552"/>
        <w:jc w:val="center"/>
        <w:rPr>
          <w:rFonts w:ascii="Times New Roman" w:hAnsi="Times New Roman" w:eastAsia="方正仿宋_GBK"/>
        </w:rPr>
      </w:pPr>
      <w:r>
        <w:rPr>
          <w:rFonts w:ascii="Times New Roman" w:hAnsi="Times New Roman" w:eastAsia="方正仿宋_GBK"/>
          <w:sz w:val="28"/>
          <w:szCs w:val="28"/>
        </w:rPr>
        <w:t>（背面粘贴委托代理人身份证复印件，并加盖投标人公章）</w:t>
      </w:r>
    </w:p>
    <w:p w14:paraId="554AAF4A">
      <w:pPr>
        <w:pStyle w:val="210"/>
        <w:ind w:left="0" w:leftChars="0" w:firstLine="0" w:firstLineChars="0"/>
        <w:rPr>
          <w:rFonts w:ascii="Times New Roman" w:hAnsi="Times New Roman" w:eastAsia="方正仿宋_GBK"/>
        </w:rPr>
      </w:pPr>
    </w:p>
    <w:p w14:paraId="2D339029">
      <w:pPr>
        <w:pStyle w:val="26"/>
        <w:tabs>
          <w:tab w:val="left" w:pos="840"/>
        </w:tabs>
        <w:ind w:left="177" w:leftChars="0"/>
        <w:jc w:val="center"/>
        <w:rPr>
          <w:rFonts w:ascii="Times New Roman" w:hAnsi="Times New Roman" w:eastAsia="黑体"/>
        </w:rPr>
      </w:pPr>
    </w:p>
    <w:p w14:paraId="1970404A">
      <w:pPr>
        <w:pStyle w:val="58"/>
        <w:spacing w:line="480" w:lineRule="auto"/>
        <w:ind w:left="177"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六</w:t>
      </w:r>
      <w:r>
        <w:rPr>
          <w:rFonts w:ascii="Times New Roman" w:hAnsi="Times New Roman" w:eastAsia="方正仿宋_GBK"/>
          <w:b/>
          <w:sz w:val="28"/>
          <w:szCs w:val="28"/>
        </w:rPr>
        <w:t>、投标人营业执照（加盖公章）</w:t>
      </w:r>
    </w:p>
    <w:p w14:paraId="025F21F8">
      <w:pPr>
        <w:pStyle w:val="26"/>
        <w:tabs>
          <w:tab w:val="left" w:pos="840"/>
        </w:tabs>
        <w:spacing w:after="0" w:line="480" w:lineRule="auto"/>
        <w:ind w:left="0" w:leftChars="0" w:firstLine="554"/>
        <w:jc w:val="center"/>
        <w:rPr>
          <w:rFonts w:ascii="Times New Roman" w:hAnsi="Times New Roman"/>
          <w:b/>
          <w:bCs w:val="0"/>
          <w:sz w:val="28"/>
          <w:szCs w:val="28"/>
        </w:rPr>
      </w:pPr>
      <w:r>
        <w:rPr>
          <w:rFonts w:ascii="Times New Roman" w:hAnsi="Times New Roman"/>
          <w:b/>
          <w:bCs w:val="0"/>
          <w:sz w:val="28"/>
          <w:szCs w:val="28"/>
        </w:rPr>
        <w:br w:type="page"/>
      </w:r>
    </w:p>
    <w:p w14:paraId="2E2E4C6A">
      <w:pPr>
        <w:pStyle w:val="58"/>
        <w:spacing w:line="480" w:lineRule="auto"/>
        <w:ind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七</w:t>
      </w:r>
      <w:r>
        <w:rPr>
          <w:rFonts w:ascii="Times New Roman" w:hAnsi="Times New Roman" w:eastAsia="方正仿宋_GBK"/>
          <w:b/>
          <w:sz w:val="28"/>
          <w:szCs w:val="28"/>
        </w:rPr>
        <w:t>、投标人资质证书复印件（加盖公章）</w:t>
      </w:r>
    </w:p>
    <w:p w14:paraId="580E57DF">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（一）投标人需要满足2020年1月1日开始（以合同签订日期为准），在国内至少3家M701F4型号燃气轮机长协操作工服务业绩，并提供合同复印件或相应的用户证明等文件；</w:t>
      </w:r>
    </w:p>
    <w:p w14:paraId="394DEEFD">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（二）</w:t>
      </w:r>
      <w:r>
        <w:rPr>
          <w:rFonts w:ascii="Times New Roman" w:hAnsi="Times New Roman" w:eastAsia="方正仿宋_GBK"/>
          <w:color w:val="000000"/>
          <w:sz w:val="28"/>
          <w:szCs w:val="28"/>
        </w:rPr>
        <w:t>投标人</w:t>
      </w:r>
      <w:r>
        <w:rPr>
          <w:rFonts w:hint="eastAsia" w:ascii="Times New Roman" w:hAnsi="Times New Roman" w:eastAsia="方正仿宋_GBK"/>
          <w:color w:val="000000"/>
          <w:sz w:val="28"/>
          <w:szCs w:val="28"/>
        </w:rPr>
        <w:t>应具有电力工程施工总承包二级及以上资质、</w:t>
      </w:r>
      <w:r>
        <w:rPr>
          <w:rFonts w:hint="eastAsia" w:ascii="Times New Roman" w:hAnsi="Times New Roman" w:eastAsia="方正仿宋_GBK"/>
          <w:color w:val="000000"/>
          <w:sz w:val="28"/>
          <w:szCs w:val="28"/>
          <w:lang w:bidi="ar"/>
        </w:rPr>
        <w:t>建筑施工安全生产许可证。</w:t>
      </w:r>
    </w:p>
    <w:p w14:paraId="080E86D2">
      <w:pPr>
        <w:pStyle w:val="210"/>
        <w:spacing w:line="480" w:lineRule="auto"/>
        <w:ind w:left="0" w:leftChars="0" w:firstLine="552"/>
        <w:rPr>
          <w:rFonts w:ascii="Times New Roman" w:hAnsi="Times New Roman" w:eastAsia="方正仿宋_GBK"/>
          <w:color w:val="000000"/>
          <w:sz w:val="28"/>
          <w:szCs w:val="28"/>
          <w:lang w:bidi="ar"/>
        </w:rPr>
      </w:pPr>
    </w:p>
    <w:p w14:paraId="365636DC">
      <w:pPr>
        <w:pStyle w:val="210"/>
        <w:spacing w:line="480" w:lineRule="auto"/>
        <w:ind w:left="0" w:leftChars="0" w:firstLine="552"/>
        <w:rPr>
          <w:rFonts w:ascii="Times New Roman" w:hAnsi="Times New Roman" w:eastAsia="方正仿宋_GBK"/>
          <w:color w:val="000000"/>
          <w:sz w:val="28"/>
          <w:szCs w:val="28"/>
          <w:lang w:bidi="ar"/>
        </w:rPr>
      </w:pPr>
    </w:p>
    <w:p w14:paraId="46F82AAC">
      <w:pPr>
        <w:pStyle w:val="210"/>
        <w:spacing w:line="480" w:lineRule="auto"/>
        <w:ind w:left="0" w:leftChars="0" w:firstLine="552"/>
        <w:rPr>
          <w:rFonts w:ascii="Times New Roman" w:hAnsi="Times New Roman" w:eastAsia="方正仿宋_GBK"/>
          <w:color w:val="000000"/>
          <w:sz w:val="28"/>
          <w:szCs w:val="28"/>
          <w:lang w:bidi="ar"/>
        </w:rPr>
      </w:pPr>
    </w:p>
    <w:p w14:paraId="521049B2">
      <w:pPr>
        <w:pStyle w:val="210"/>
        <w:spacing w:line="480" w:lineRule="auto"/>
        <w:ind w:left="0" w:leftChars="0" w:firstLine="552"/>
        <w:rPr>
          <w:rFonts w:ascii="Times New Roman" w:hAnsi="Times New Roman" w:eastAsia="方正仿宋_GBK"/>
          <w:color w:val="000000"/>
          <w:sz w:val="28"/>
          <w:szCs w:val="28"/>
          <w:lang w:bidi="ar"/>
        </w:rPr>
      </w:pPr>
    </w:p>
    <w:p w14:paraId="11949E80">
      <w:pPr>
        <w:pStyle w:val="210"/>
        <w:spacing w:line="480" w:lineRule="auto"/>
        <w:ind w:left="0" w:leftChars="0" w:firstLine="552"/>
        <w:rPr>
          <w:rFonts w:ascii="Times New Roman" w:hAnsi="Times New Roman" w:eastAsia="方正仿宋_GBK"/>
          <w:color w:val="000000"/>
          <w:sz w:val="28"/>
          <w:szCs w:val="28"/>
          <w:lang w:bidi="ar"/>
        </w:rPr>
      </w:pPr>
    </w:p>
    <w:p w14:paraId="1CB08DC7">
      <w:pPr>
        <w:pStyle w:val="210"/>
        <w:spacing w:line="480" w:lineRule="auto"/>
        <w:ind w:left="0" w:leftChars="0" w:firstLine="552"/>
        <w:rPr>
          <w:rFonts w:ascii="Times New Roman" w:hAnsi="Times New Roman" w:eastAsia="方正仿宋_GBK"/>
          <w:color w:val="000000"/>
          <w:sz w:val="28"/>
          <w:szCs w:val="28"/>
          <w:lang w:bidi="ar"/>
        </w:rPr>
      </w:pPr>
    </w:p>
    <w:p w14:paraId="66E03E4E">
      <w:pPr>
        <w:pStyle w:val="210"/>
        <w:spacing w:line="480" w:lineRule="auto"/>
        <w:ind w:left="0" w:leftChars="0" w:firstLine="552"/>
        <w:rPr>
          <w:rFonts w:ascii="Times New Roman" w:hAnsi="Times New Roman" w:eastAsia="方正仿宋_GBK"/>
          <w:color w:val="000000"/>
          <w:sz w:val="28"/>
          <w:szCs w:val="28"/>
          <w:lang w:bidi="ar"/>
        </w:rPr>
      </w:pPr>
    </w:p>
    <w:p w14:paraId="1885B16B">
      <w:pPr>
        <w:pStyle w:val="210"/>
        <w:spacing w:line="480" w:lineRule="auto"/>
        <w:ind w:left="0" w:leftChars="0" w:firstLine="552"/>
        <w:rPr>
          <w:rFonts w:ascii="Times New Roman" w:hAnsi="Times New Roman" w:eastAsia="方正仿宋_GBK"/>
          <w:color w:val="000000"/>
          <w:sz w:val="28"/>
          <w:szCs w:val="28"/>
          <w:lang w:bidi="ar"/>
        </w:rPr>
      </w:pPr>
    </w:p>
    <w:p w14:paraId="26659767">
      <w:pPr>
        <w:pStyle w:val="210"/>
        <w:spacing w:line="480" w:lineRule="auto"/>
        <w:ind w:left="0" w:leftChars="0" w:firstLine="552"/>
        <w:rPr>
          <w:rFonts w:ascii="Times New Roman" w:hAnsi="Times New Roman" w:eastAsia="方正仿宋_GBK"/>
          <w:color w:val="000000"/>
          <w:sz w:val="28"/>
          <w:szCs w:val="28"/>
          <w:lang w:bidi="ar"/>
        </w:rPr>
      </w:pPr>
    </w:p>
    <w:p w14:paraId="206CEF22">
      <w:pPr>
        <w:pStyle w:val="210"/>
        <w:spacing w:line="480" w:lineRule="auto"/>
        <w:ind w:left="0" w:leftChars="0" w:firstLine="552"/>
        <w:rPr>
          <w:rFonts w:ascii="Times New Roman" w:hAnsi="Times New Roman" w:eastAsia="方正仿宋_GBK"/>
          <w:color w:val="000000"/>
          <w:sz w:val="28"/>
          <w:szCs w:val="28"/>
          <w:lang w:bidi="ar"/>
        </w:rPr>
      </w:pPr>
    </w:p>
    <w:p w14:paraId="61F58B92">
      <w:pPr>
        <w:pStyle w:val="210"/>
        <w:spacing w:line="480" w:lineRule="auto"/>
        <w:ind w:left="0" w:leftChars="0" w:firstLine="552"/>
        <w:rPr>
          <w:rFonts w:ascii="Times New Roman" w:hAnsi="Times New Roman" w:eastAsia="方正仿宋_GBK"/>
          <w:color w:val="000000"/>
          <w:sz w:val="28"/>
          <w:szCs w:val="28"/>
          <w:lang w:bidi="ar"/>
        </w:rPr>
      </w:pPr>
    </w:p>
    <w:p w14:paraId="7B2CB823">
      <w:pPr>
        <w:pStyle w:val="210"/>
        <w:spacing w:line="480" w:lineRule="auto"/>
        <w:ind w:left="0" w:leftChars="0" w:firstLine="552"/>
        <w:rPr>
          <w:rFonts w:ascii="Times New Roman" w:hAnsi="Times New Roman" w:eastAsia="方正仿宋_GBK"/>
          <w:color w:val="000000"/>
          <w:sz w:val="28"/>
          <w:szCs w:val="28"/>
          <w:lang w:bidi="ar"/>
        </w:rPr>
      </w:pPr>
    </w:p>
    <w:p w14:paraId="1401E53B">
      <w:pPr>
        <w:pStyle w:val="210"/>
        <w:spacing w:line="480" w:lineRule="auto"/>
        <w:ind w:left="0" w:leftChars="0" w:firstLine="552"/>
        <w:rPr>
          <w:rFonts w:ascii="Times New Roman" w:hAnsi="Times New Roman" w:eastAsia="方正仿宋_GBK"/>
          <w:color w:val="000000"/>
          <w:sz w:val="28"/>
          <w:szCs w:val="28"/>
          <w:lang w:bidi="ar"/>
        </w:rPr>
      </w:pPr>
    </w:p>
    <w:p w14:paraId="696435AA">
      <w:pPr>
        <w:pStyle w:val="210"/>
        <w:spacing w:line="480" w:lineRule="auto"/>
        <w:ind w:left="0" w:leftChars="0" w:firstLine="552"/>
        <w:rPr>
          <w:rFonts w:ascii="Times New Roman" w:hAnsi="Times New Roman" w:eastAsia="方正仿宋_GBK"/>
          <w:color w:val="000000"/>
          <w:sz w:val="28"/>
          <w:szCs w:val="28"/>
          <w:lang w:bidi="ar"/>
        </w:rPr>
      </w:pPr>
    </w:p>
    <w:p w14:paraId="1DD3FBC9">
      <w:pPr>
        <w:pStyle w:val="210"/>
        <w:spacing w:line="480" w:lineRule="auto"/>
        <w:ind w:left="0" w:leftChars="0" w:firstLine="552"/>
        <w:rPr>
          <w:rFonts w:ascii="Times New Roman" w:hAnsi="Times New Roman" w:eastAsia="方正仿宋_GBK"/>
          <w:color w:val="000000"/>
          <w:sz w:val="28"/>
          <w:szCs w:val="28"/>
          <w:lang w:bidi="ar"/>
        </w:rPr>
      </w:pPr>
    </w:p>
    <w:p w14:paraId="1D276882">
      <w:pPr>
        <w:pStyle w:val="210"/>
        <w:spacing w:line="480" w:lineRule="auto"/>
        <w:ind w:left="0" w:leftChars="0" w:firstLine="552"/>
        <w:rPr>
          <w:rFonts w:ascii="Times New Roman" w:hAnsi="Times New Roman" w:eastAsia="方正仿宋_GBK"/>
          <w:color w:val="000000"/>
          <w:sz w:val="28"/>
          <w:szCs w:val="28"/>
          <w:lang w:bidi="ar"/>
        </w:rPr>
      </w:pPr>
    </w:p>
    <w:p w14:paraId="41FE73B4">
      <w:pPr>
        <w:pStyle w:val="210"/>
        <w:spacing w:line="480" w:lineRule="auto"/>
        <w:ind w:left="0" w:leftChars="0" w:firstLine="552"/>
        <w:rPr>
          <w:rFonts w:ascii="Times New Roman" w:hAnsi="Times New Roman" w:eastAsia="方正仿宋_GBK"/>
          <w:color w:val="000000"/>
          <w:sz w:val="28"/>
          <w:szCs w:val="28"/>
          <w:lang w:bidi="ar"/>
        </w:rPr>
      </w:pPr>
    </w:p>
    <w:p w14:paraId="668086E1">
      <w:pPr>
        <w:pStyle w:val="58"/>
        <w:numPr>
          <w:ilvl w:val="0"/>
          <w:numId w:val="10"/>
        </w:numPr>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信誉要求（加盖投标人公章）</w:t>
      </w:r>
    </w:p>
    <w:p w14:paraId="6BC3463E">
      <w:pPr>
        <w:pStyle w:val="58"/>
        <w:spacing w:line="480" w:lineRule="auto"/>
        <w:ind w:firstLine="554" w:firstLineChars="200"/>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投标人提供以下资料：</w:t>
      </w:r>
    </w:p>
    <w:p w14:paraId="3D6AB6EE">
      <w:pPr>
        <w:pStyle w:val="58"/>
        <w:numPr>
          <w:ilvl w:val="0"/>
          <w:numId w:val="11"/>
        </w:numPr>
        <w:spacing w:line="480" w:lineRule="auto"/>
        <w:ind w:firstLine="554" w:firstLineChars="200"/>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投标人</w:t>
      </w:r>
      <w:r>
        <w:rPr>
          <w:rFonts w:ascii="Times New Roman" w:hAnsi="Times New Roman" w:eastAsia="方正仿宋_GBK"/>
          <w:color w:val="000000"/>
          <w:sz w:val="28"/>
          <w:szCs w:val="28"/>
          <w:lang w:bidi="ar"/>
        </w:rPr>
        <w:t>不得被市场监督管理机构在“国家企业信用信息公示系统”（www.gsxt.gov.cn）中列入“严重违法失信名单（黑名单）”；</w:t>
      </w:r>
    </w:p>
    <w:p w14:paraId="41F88C6C">
      <w:pPr>
        <w:pStyle w:val="58"/>
        <w:numPr>
          <w:ilvl w:val="0"/>
          <w:numId w:val="11"/>
        </w:numPr>
        <w:spacing w:line="480" w:lineRule="auto"/>
        <w:ind w:firstLine="554" w:firstLineChars="200"/>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投标人在“信用中国”网站（www.creditchina.gov.cn）不得存有严重失信记录。</w:t>
      </w:r>
    </w:p>
    <w:p w14:paraId="772FDB68">
      <w:pPr>
        <w:spacing w:line="360" w:lineRule="auto"/>
        <w:ind w:firstLine="552"/>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投标人须在投标文件中针对上述内容提供承诺及截图</w:t>
      </w:r>
      <w:r>
        <w:rPr>
          <w:rFonts w:hint="eastAsia" w:ascii="Times New Roman" w:hAnsi="Times New Roman" w:eastAsia="方正仿宋_GBK"/>
          <w:color w:val="000000"/>
          <w:sz w:val="28"/>
          <w:szCs w:val="28"/>
          <w:lang w:bidi="ar"/>
        </w:rPr>
        <w:t>并加盖公章</w:t>
      </w:r>
      <w:r>
        <w:rPr>
          <w:rFonts w:ascii="Times New Roman" w:hAnsi="Times New Roman" w:eastAsia="方正仿宋_GBK"/>
          <w:color w:val="000000"/>
          <w:sz w:val="28"/>
          <w:szCs w:val="28"/>
          <w:lang w:bidi="ar"/>
        </w:rPr>
        <w:t>。</w:t>
      </w:r>
    </w:p>
    <w:p w14:paraId="02010C43">
      <w:pPr>
        <w:pStyle w:val="58"/>
        <w:spacing w:line="480" w:lineRule="auto"/>
        <w:ind w:firstLine="554" w:firstLineChars="200"/>
        <w:rPr>
          <w:rFonts w:ascii="Times New Roman" w:hAnsi="Times New Roman" w:eastAsia="方正仿宋_GBK"/>
          <w:color w:val="000000"/>
          <w:sz w:val="28"/>
          <w:szCs w:val="28"/>
          <w:lang w:bidi="ar"/>
        </w:rPr>
        <w:sectPr>
          <w:pgSz w:w="11906" w:h="16838"/>
          <w:pgMar w:top="907" w:right="1418" w:bottom="964" w:left="1588" w:header="0" w:footer="0" w:gutter="0"/>
          <w:pgNumType w:start="1"/>
          <w:cols w:space="720" w:num="1"/>
          <w:docGrid w:type="linesAndChars" w:linePitch="316" w:charSpace="-792"/>
        </w:sectPr>
      </w:pPr>
    </w:p>
    <w:p w14:paraId="7D4013F8">
      <w:pPr>
        <w:pStyle w:val="58"/>
        <w:numPr>
          <w:ilvl w:val="0"/>
          <w:numId w:val="10"/>
        </w:numPr>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项目管理团队（加盖投标人公章）</w:t>
      </w:r>
    </w:p>
    <w:tbl>
      <w:tblPr>
        <w:tblStyle w:val="59"/>
        <w:tblW w:w="94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6AD7C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E4B02B1">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职务</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EB2F294">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姓名</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10ED08">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职称</w:t>
            </w:r>
          </w:p>
        </w:tc>
        <w:tc>
          <w:tcPr>
            <w:tcW w:w="622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0E6240DF">
            <w:pPr>
              <w:widowControl w:val="0"/>
              <w:autoSpaceDE w:val="0"/>
              <w:autoSpaceDN w:val="0"/>
              <w:adjustRightInd w:val="0"/>
              <w:snapToGrid w:val="0"/>
              <w:ind w:firstLine="412"/>
              <w:jc w:val="center"/>
              <w:rPr>
                <w:rFonts w:hint="eastAsia" w:eastAsia="等线" w:cs="宋体"/>
                <w:kern w:val="0"/>
                <w:sz w:val="21"/>
                <w:szCs w:val="21"/>
              </w:rPr>
            </w:pPr>
            <w:r>
              <w:rPr>
                <w:rFonts w:hint="eastAsia" w:ascii="等线" w:hAnsi="等线" w:eastAsia="等线" w:cs="等线"/>
                <w:kern w:val="0"/>
                <w:sz w:val="21"/>
                <w:szCs w:val="21"/>
                <w:lang w:bidi="ar"/>
              </w:rPr>
              <w:t>执业或职业资格证明</w:t>
            </w:r>
          </w:p>
        </w:tc>
        <w:tc>
          <w:tcPr>
            <w:tcW w:w="8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A5F7351">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备注</w:t>
            </w:r>
          </w:p>
        </w:tc>
      </w:tr>
      <w:tr w14:paraId="3A5153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432039F">
            <w:pPr>
              <w:ind w:firstLine="392"/>
              <w:jc w:val="center"/>
              <w:rPr>
                <w:rFonts w:ascii="Times New Roman" w:hAnsi="Times New Roman"/>
                <w:sz w:val="20"/>
                <w:szCs w:val="20"/>
              </w:rPr>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DC1D47C">
            <w:pPr>
              <w:ind w:firstLine="392"/>
              <w:jc w:val="center"/>
              <w:rPr>
                <w:rFonts w:ascii="Times New Roman" w:hAnsi="Times New Roman"/>
                <w:sz w:val="20"/>
                <w:szCs w:val="20"/>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0017E46">
            <w:pPr>
              <w:ind w:firstLine="392"/>
              <w:jc w:val="center"/>
              <w:rPr>
                <w:rFonts w:ascii="Times New Roman" w:hAnsi="Times New Roman"/>
                <w:sz w:val="20"/>
                <w:szCs w:val="20"/>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C7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证书名称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77C">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级别</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0D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证号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F1D">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BEF0">
            <w:pPr>
              <w:widowControl w:val="0"/>
              <w:autoSpaceDE w:val="0"/>
              <w:autoSpaceDN w:val="0"/>
              <w:adjustRightInd w:val="0"/>
              <w:snapToGrid w:val="0"/>
              <w:ind w:firstLine="412"/>
              <w:jc w:val="center"/>
              <w:rPr>
                <w:rFonts w:hint="eastAsia" w:eastAsia="等线" w:cs="宋体"/>
                <w:kern w:val="0"/>
                <w:sz w:val="21"/>
                <w:szCs w:val="21"/>
              </w:rPr>
            </w:pPr>
            <w:r>
              <w:rPr>
                <w:rFonts w:hint="eastAsia" w:ascii="等线" w:hAnsi="等线" w:eastAsia="等线" w:cs="等线"/>
                <w:kern w:val="0"/>
                <w:sz w:val="21"/>
                <w:szCs w:val="21"/>
                <w:lang w:bidi="ar"/>
              </w:rPr>
              <w:t>养老保险</w:t>
            </w: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0C7E4">
            <w:pPr>
              <w:widowControl w:val="0"/>
              <w:autoSpaceDE w:val="0"/>
              <w:autoSpaceDN w:val="0"/>
              <w:adjustRightInd w:val="0"/>
              <w:snapToGrid w:val="0"/>
              <w:ind w:firstLine="412"/>
              <w:jc w:val="center"/>
              <w:rPr>
                <w:rFonts w:hint="eastAsia" w:eastAsia="等线" w:cs="宋体"/>
                <w:kern w:val="0"/>
                <w:sz w:val="21"/>
                <w:szCs w:val="21"/>
              </w:rPr>
            </w:pPr>
          </w:p>
        </w:tc>
      </w:tr>
      <w:tr w14:paraId="0890F2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F6FE74">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项目负责人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DC8">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BBE0">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F63">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18BA">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8784">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4D0">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E2CD">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57BA3F">
            <w:pPr>
              <w:widowControl w:val="0"/>
              <w:autoSpaceDE w:val="0"/>
              <w:autoSpaceDN w:val="0"/>
              <w:adjustRightInd w:val="0"/>
              <w:snapToGrid w:val="0"/>
              <w:ind w:firstLine="412"/>
              <w:jc w:val="center"/>
              <w:rPr>
                <w:rFonts w:hint="eastAsia" w:eastAsia="等线" w:cs="宋体"/>
                <w:kern w:val="0"/>
                <w:sz w:val="21"/>
                <w:szCs w:val="21"/>
              </w:rPr>
            </w:pPr>
          </w:p>
        </w:tc>
      </w:tr>
      <w:tr w14:paraId="320DA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AD75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项目技术人员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EE1">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6A5">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7AA">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8C9">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3AA">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922">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83E">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FA72A9">
            <w:pPr>
              <w:widowControl w:val="0"/>
              <w:autoSpaceDE w:val="0"/>
              <w:autoSpaceDN w:val="0"/>
              <w:adjustRightInd w:val="0"/>
              <w:snapToGrid w:val="0"/>
              <w:ind w:firstLine="412"/>
              <w:jc w:val="center"/>
              <w:rPr>
                <w:rFonts w:hint="eastAsia" w:eastAsia="等线" w:cs="宋体"/>
                <w:kern w:val="0"/>
                <w:sz w:val="21"/>
                <w:szCs w:val="21"/>
              </w:rPr>
            </w:pPr>
          </w:p>
        </w:tc>
      </w:tr>
      <w:tr w14:paraId="1F19C6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388A65">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安全管理人员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BDF">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210">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E33">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3D9">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F8F">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1C83">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A615">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33AF5">
            <w:pPr>
              <w:widowControl w:val="0"/>
              <w:autoSpaceDE w:val="0"/>
              <w:autoSpaceDN w:val="0"/>
              <w:adjustRightInd w:val="0"/>
              <w:snapToGrid w:val="0"/>
              <w:ind w:firstLine="412"/>
              <w:jc w:val="center"/>
              <w:rPr>
                <w:rFonts w:hint="eastAsia" w:eastAsia="等线" w:cs="宋体"/>
                <w:kern w:val="0"/>
                <w:sz w:val="21"/>
                <w:szCs w:val="21"/>
              </w:rPr>
            </w:pPr>
          </w:p>
        </w:tc>
      </w:tr>
      <w:tr w14:paraId="55F28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5CD19">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CDD">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986">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F36">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2CF">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B83F">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4E8">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EB7">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22826D">
            <w:pPr>
              <w:widowControl w:val="0"/>
              <w:autoSpaceDE w:val="0"/>
              <w:autoSpaceDN w:val="0"/>
              <w:adjustRightInd w:val="0"/>
              <w:snapToGrid w:val="0"/>
              <w:ind w:firstLine="412"/>
              <w:jc w:val="center"/>
              <w:rPr>
                <w:rFonts w:hint="eastAsia" w:eastAsia="等线" w:cs="宋体"/>
                <w:kern w:val="0"/>
                <w:sz w:val="21"/>
                <w:szCs w:val="21"/>
              </w:rPr>
            </w:pPr>
          </w:p>
        </w:tc>
      </w:tr>
    </w:tbl>
    <w:p w14:paraId="3C2C29BA">
      <w:pPr>
        <w:pStyle w:val="58"/>
        <w:spacing w:line="480" w:lineRule="auto"/>
        <w:jc w:val="both"/>
        <w:rPr>
          <w:rFonts w:ascii="Times New Roman" w:hAnsi="Times New Roman" w:eastAsia="方正仿宋_GBK"/>
          <w:color w:val="000000"/>
          <w:sz w:val="28"/>
          <w:szCs w:val="28"/>
          <w:lang w:bidi="ar"/>
        </w:rPr>
      </w:pPr>
      <w:r>
        <w:rPr>
          <w:rFonts w:ascii="Times New Roman" w:hAnsi="Times New Roman" w:eastAsia="方正仿宋_GBK"/>
          <w:b/>
          <w:sz w:val="28"/>
          <w:szCs w:val="28"/>
        </w:rPr>
        <w:t>后附投标文件要求项目管理团队人员的相关资料</w:t>
      </w:r>
      <w:r>
        <w:rPr>
          <w:rFonts w:hint="eastAsia" w:ascii="Times New Roman" w:hAnsi="Times New Roman" w:eastAsia="方正仿宋_GBK"/>
          <w:b/>
          <w:sz w:val="28"/>
          <w:szCs w:val="28"/>
        </w:rPr>
        <w:t>：</w:t>
      </w:r>
    </w:p>
    <w:p w14:paraId="069B2E4C">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（一）</w:t>
      </w:r>
      <w:r>
        <w:rPr>
          <w:rFonts w:hint="eastAsia" w:ascii="Times New Roman" w:hAnsi="Times New Roman" w:eastAsia="方正仿宋_GBK"/>
          <w:bCs w:val="0"/>
          <w:color w:val="000000"/>
          <w:sz w:val="28"/>
          <w:szCs w:val="28"/>
          <w:lang w:bidi="ar"/>
        </w:rPr>
        <w:t>项目经理</w:t>
      </w:r>
    </w:p>
    <w:p w14:paraId="0A4BD27C">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应具有能源电力工程高级工程师职称；</w:t>
      </w:r>
    </w:p>
    <w:p w14:paraId="19D698DA">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自</w:t>
      </w:r>
      <w:r>
        <w:rPr>
          <w:rFonts w:ascii="Times New Roman" w:hAnsi="Times New Roman" w:eastAsia="方正仿宋_GBK"/>
          <w:bCs w:val="0"/>
          <w:color w:val="000000"/>
          <w:sz w:val="28"/>
          <w:szCs w:val="28"/>
          <w:lang w:bidi="ar"/>
        </w:rPr>
        <w:t>2020</w:t>
      </w:r>
      <w:r>
        <w:rPr>
          <w:rFonts w:hint="eastAsia" w:ascii="Times New Roman" w:hAnsi="Times New Roman" w:eastAsia="方正仿宋_GBK"/>
          <w:bCs w:val="0"/>
          <w:color w:val="000000"/>
          <w:sz w:val="28"/>
          <w:szCs w:val="28"/>
          <w:lang w:bidi="ar"/>
        </w:rPr>
        <w:t>年</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月</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日开始（以合同签订日期为准），在国内至少</w:t>
      </w:r>
      <w:r>
        <w:rPr>
          <w:rFonts w:ascii="Times New Roman" w:hAnsi="Times New Roman" w:eastAsia="方正仿宋_GBK"/>
          <w:bCs w:val="0"/>
          <w:color w:val="000000"/>
          <w:sz w:val="28"/>
          <w:szCs w:val="28"/>
          <w:lang w:bidi="ar"/>
        </w:rPr>
        <w:t>3</w:t>
      </w:r>
      <w:r>
        <w:rPr>
          <w:rFonts w:hint="eastAsia" w:ascii="Times New Roman" w:hAnsi="Times New Roman" w:eastAsia="方正仿宋_GBK"/>
          <w:bCs w:val="0"/>
          <w:color w:val="000000"/>
          <w:sz w:val="28"/>
          <w:szCs w:val="28"/>
          <w:lang w:bidi="ar"/>
        </w:rPr>
        <w:t>家</w:t>
      </w:r>
      <w:r>
        <w:rPr>
          <w:rFonts w:ascii="Times New Roman" w:hAnsi="Times New Roman" w:eastAsia="方正仿宋_GBK"/>
          <w:bCs w:val="0"/>
          <w:color w:val="000000"/>
          <w:sz w:val="28"/>
          <w:szCs w:val="28"/>
          <w:lang w:bidi="ar"/>
        </w:rPr>
        <w:t>M701F4</w:t>
      </w:r>
      <w:r>
        <w:rPr>
          <w:rFonts w:hint="eastAsia" w:ascii="Times New Roman" w:hAnsi="Times New Roman" w:eastAsia="方正仿宋_GBK"/>
          <w:bCs w:val="0"/>
          <w:color w:val="000000"/>
          <w:sz w:val="28"/>
          <w:szCs w:val="28"/>
          <w:lang w:bidi="ar"/>
        </w:rPr>
        <w:t>型号燃气轮机长协操作工服务中担任过项目经理。</w:t>
      </w:r>
    </w:p>
    <w:p w14:paraId="58B2A76F">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（二）</w:t>
      </w:r>
      <w:r>
        <w:rPr>
          <w:rFonts w:hint="eastAsia" w:ascii="Times New Roman" w:hAnsi="Times New Roman" w:eastAsia="方正仿宋_GBK"/>
          <w:bCs w:val="0"/>
          <w:color w:val="000000"/>
          <w:sz w:val="28"/>
          <w:szCs w:val="28"/>
          <w:lang w:bidi="ar"/>
        </w:rPr>
        <w:t>技术人员</w:t>
      </w:r>
    </w:p>
    <w:p w14:paraId="58CE4138">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应具备三菱</w:t>
      </w:r>
      <w:r>
        <w:rPr>
          <w:rFonts w:ascii="Times New Roman" w:hAnsi="Times New Roman" w:eastAsia="方正仿宋_GBK"/>
          <w:bCs w:val="0"/>
          <w:color w:val="000000"/>
          <w:sz w:val="28"/>
          <w:szCs w:val="28"/>
          <w:lang w:bidi="ar"/>
        </w:rPr>
        <w:t>F</w:t>
      </w:r>
      <w:r>
        <w:rPr>
          <w:rFonts w:hint="eastAsia" w:ascii="Times New Roman" w:hAnsi="Times New Roman" w:eastAsia="方正仿宋_GBK"/>
          <w:bCs w:val="0"/>
          <w:color w:val="000000"/>
          <w:sz w:val="28"/>
          <w:szCs w:val="28"/>
          <w:lang w:bidi="ar"/>
        </w:rPr>
        <w:t>级机组</w:t>
      </w:r>
      <w:r>
        <w:rPr>
          <w:rFonts w:ascii="Times New Roman" w:hAnsi="Times New Roman" w:eastAsia="方正仿宋_GBK"/>
          <w:bCs w:val="0"/>
          <w:color w:val="000000"/>
          <w:sz w:val="28"/>
          <w:szCs w:val="28"/>
          <w:lang w:bidi="ar"/>
        </w:rPr>
        <w:t>M</w:t>
      </w:r>
      <w:r>
        <w:rPr>
          <w:rFonts w:hint="eastAsia" w:ascii="Times New Roman" w:hAnsi="Times New Roman" w:eastAsia="方正仿宋_GBK"/>
          <w:bCs w:val="0"/>
          <w:color w:val="000000"/>
          <w:sz w:val="28"/>
          <w:szCs w:val="28"/>
          <w:lang w:bidi="ar"/>
        </w:rPr>
        <w:t>检</w:t>
      </w:r>
      <w:r>
        <w:rPr>
          <w:rFonts w:ascii="Times New Roman" w:hAnsi="Times New Roman" w:eastAsia="方正仿宋_GBK"/>
          <w:bCs w:val="0"/>
          <w:color w:val="000000"/>
          <w:sz w:val="28"/>
          <w:szCs w:val="28"/>
          <w:lang w:bidi="ar"/>
        </w:rPr>
        <w:t>TA</w:t>
      </w:r>
      <w:r>
        <w:rPr>
          <w:rFonts w:hint="eastAsia" w:ascii="Times New Roman" w:hAnsi="Times New Roman" w:eastAsia="方正仿宋_GBK"/>
          <w:bCs w:val="0"/>
          <w:color w:val="000000"/>
          <w:sz w:val="28"/>
          <w:szCs w:val="28"/>
          <w:lang w:bidi="ar"/>
        </w:rPr>
        <w:t>资质；</w:t>
      </w:r>
    </w:p>
    <w:p w14:paraId="7BA8E2F9">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自</w:t>
      </w:r>
      <w:r>
        <w:rPr>
          <w:rFonts w:ascii="Times New Roman" w:hAnsi="Times New Roman" w:eastAsia="方正仿宋_GBK"/>
          <w:bCs w:val="0"/>
          <w:color w:val="000000"/>
          <w:sz w:val="28"/>
          <w:szCs w:val="28"/>
          <w:lang w:bidi="ar"/>
        </w:rPr>
        <w:t>2020</w:t>
      </w:r>
      <w:r>
        <w:rPr>
          <w:rFonts w:hint="eastAsia" w:ascii="Times New Roman" w:hAnsi="Times New Roman" w:eastAsia="方正仿宋_GBK"/>
          <w:bCs w:val="0"/>
          <w:color w:val="000000"/>
          <w:sz w:val="28"/>
          <w:szCs w:val="28"/>
          <w:lang w:bidi="ar"/>
        </w:rPr>
        <w:t>年</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月</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日开始（以合同签订日期为准），在国内至少参加过</w:t>
      </w:r>
      <w:r>
        <w:rPr>
          <w:rFonts w:ascii="Times New Roman" w:hAnsi="Times New Roman" w:eastAsia="方正仿宋_GBK"/>
          <w:bCs w:val="0"/>
          <w:color w:val="000000"/>
          <w:sz w:val="28"/>
          <w:szCs w:val="28"/>
          <w:lang w:bidi="ar"/>
        </w:rPr>
        <w:t>3</w:t>
      </w:r>
      <w:r>
        <w:rPr>
          <w:rFonts w:hint="eastAsia" w:ascii="Times New Roman" w:hAnsi="Times New Roman" w:eastAsia="方正仿宋_GBK"/>
          <w:bCs w:val="0"/>
          <w:color w:val="000000"/>
          <w:sz w:val="28"/>
          <w:szCs w:val="28"/>
          <w:lang w:bidi="ar"/>
        </w:rPr>
        <w:t>家</w:t>
      </w:r>
      <w:r>
        <w:rPr>
          <w:rFonts w:ascii="Times New Roman" w:hAnsi="Times New Roman" w:eastAsia="方正仿宋_GBK"/>
          <w:bCs w:val="0"/>
          <w:color w:val="000000"/>
          <w:sz w:val="28"/>
          <w:szCs w:val="28"/>
          <w:lang w:bidi="ar"/>
        </w:rPr>
        <w:t>M701F4</w:t>
      </w:r>
      <w:r>
        <w:rPr>
          <w:rFonts w:hint="eastAsia" w:ascii="Times New Roman" w:hAnsi="Times New Roman" w:eastAsia="方正仿宋_GBK"/>
          <w:bCs w:val="0"/>
          <w:color w:val="000000"/>
          <w:sz w:val="28"/>
          <w:szCs w:val="28"/>
          <w:lang w:bidi="ar"/>
        </w:rPr>
        <w:t>型号燃气轮机长协操作工服务。</w:t>
      </w:r>
    </w:p>
    <w:p w14:paraId="19185E4D">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（三）</w:t>
      </w:r>
      <w:r>
        <w:rPr>
          <w:rFonts w:hint="eastAsia" w:ascii="Times New Roman" w:hAnsi="Times New Roman" w:eastAsia="方正仿宋_GBK"/>
          <w:bCs w:val="0"/>
          <w:color w:val="000000"/>
          <w:sz w:val="28"/>
          <w:szCs w:val="28"/>
          <w:lang w:bidi="ar"/>
        </w:rPr>
        <w:t>安全管理人员</w:t>
      </w:r>
    </w:p>
    <w:p w14:paraId="56E65C8E">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应具有安全管理证书。</w:t>
      </w:r>
    </w:p>
    <w:p w14:paraId="2BC80959">
      <w:pPr>
        <w:pStyle w:val="58"/>
        <w:spacing w:line="480" w:lineRule="auto"/>
        <w:ind w:firstLine="554" w:firstLineChars="200"/>
        <w:jc w:val="both"/>
        <w:rPr>
          <w:rFonts w:ascii="Times New Roman" w:hAnsi="Times New Roman" w:eastAsia="方正仿宋_GBK"/>
          <w:b/>
          <w:sz w:val="28"/>
          <w:szCs w:val="28"/>
        </w:rPr>
      </w:pPr>
      <w:r>
        <w:rPr>
          <w:rFonts w:ascii="Times New Roman" w:hAnsi="Times New Roman" w:eastAsia="方正仿宋_GBK"/>
          <w:color w:val="000000"/>
          <w:sz w:val="28"/>
          <w:szCs w:val="28"/>
          <w:lang w:bidi="ar"/>
        </w:rPr>
        <w:t>上述条件需提供合同复印件及相应的证明文件，无法提供则视为投标人资质不满足招标要求，作废标处理。</w:t>
      </w:r>
    </w:p>
    <w:p w14:paraId="3AB718DC">
      <w:pPr>
        <w:pStyle w:val="58"/>
        <w:spacing w:line="480" w:lineRule="auto"/>
        <w:jc w:val="both"/>
        <w:rPr>
          <w:rFonts w:ascii="Times New Roman" w:hAnsi="Times New Roman" w:eastAsia="方正仿宋_GBK"/>
          <w:b/>
          <w:sz w:val="28"/>
          <w:szCs w:val="28"/>
        </w:rPr>
      </w:pPr>
    </w:p>
    <w:p w14:paraId="04BE7971">
      <w:pPr>
        <w:pStyle w:val="58"/>
        <w:spacing w:line="480" w:lineRule="auto"/>
        <w:jc w:val="both"/>
        <w:rPr>
          <w:rFonts w:ascii="Times New Roman" w:hAnsi="Times New Roman" w:eastAsia="方正仿宋_GBK"/>
          <w:b/>
          <w:sz w:val="28"/>
          <w:szCs w:val="28"/>
        </w:rPr>
        <w:sectPr>
          <w:pgSz w:w="11906" w:h="16838"/>
          <w:pgMar w:top="907" w:right="1418" w:bottom="964" w:left="1588" w:header="0" w:footer="0" w:gutter="0"/>
          <w:pgNumType w:start="1"/>
          <w:cols w:space="720" w:num="1"/>
          <w:docGrid w:type="linesAndChars" w:linePitch="316" w:charSpace="-792"/>
        </w:sectPr>
      </w:pPr>
    </w:p>
    <w:p w14:paraId="1A45A923">
      <w:pPr>
        <w:pStyle w:val="58"/>
        <w:spacing w:line="480" w:lineRule="auto"/>
        <w:ind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十、</w:t>
      </w:r>
      <w:r>
        <w:rPr>
          <w:rFonts w:ascii="Times New Roman" w:hAnsi="Times New Roman" w:eastAsia="方正仿宋_GBK"/>
          <w:b/>
          <w:sz w:val="28"/>
          <w:szCs w:val="28"/>
        </w:rPr>
        <w:t>偏差说明格式自理（加盖公章）</w:t>
      </w:r>
    </w:p>
    <w:p w14:paraId="7D766952">
      <w:pPr>
        <w:pStyle w:val="210"/>
        <w:ind w:left="0" w:leftChars="0" w:firstLine="0" w:firstLineChars="0"/>
        <w:rPr>
          <w:rFonts w:ascii="Times New Roman" w:hAnsi="Times New Roman" w:eastAsia="方正仿宋_GBK"/>
        </w:rPr>
      </w:pPr>
    </w:p>
    <w:p w14:paraId="42B3652D">
      <w:pPr>
        <w:pStyle w:val="210"/>
        <w:ind w:left="0" w:leftChars="0" w:firstLine="0" w:firstLineChars="0"/>
        <w:rPr>
          <w:rFonts w:ascii="Times New Roman" w:hAnsi="Times New Roman" w:eastAsia="黑体"/>
          <w:bCs/>
        </w:rPr>
      </w:pPr>
    </w:p>
    <w:p w14:paraId="773D48E2">
      <w:pPr>
        <w:pStyle w:val="210"/>
        <w:ind w:left="0" w:leftChars="0" w:firstLine="0" w:firstLineChars="0"/>
        <w:rPr>
          <w:rFonts w:ascii="Times New Roman" w:hAnsi="Times New Roman" w:eastAsia="黑体"/>
          <w:bCs/>
        </w:rPr>
      </w:pPr>
    </w:p>
    <w:p w14:paraId="052208A1">
      <w:pPr>
        <w:pStyle w:val="210"/>
        <w:ind w:left="0" w:leftChars="0" w:firstLine="0" w:firstLineChars="0"/>
        <w:rPr>
          <w:rFonts w:ascii="Times New Roman" w:hAnsi="Times New Roman" w:eastAsia="黑体"/>
          <w:bCs/>
        </w:rPr>
      </w:pPr>
    </w:p>
    <w:p w14:paraId="05B1CC27">
      <w:pPr>
        <w:pStyle w:val="210"/>
        <w:ind w:left="0" w:leftChars="0" w:firstLine="0" w:firstLineChars="0"/>
        <w:rPr>
          <w:rFonts w:ascii="Times New Roman" w:hAnsi="Times New Roman" w:eastAsia="黑体"/>
          <w:bCs/>
        </w:rPr>
      </w:pPr>
    </w:p>
    <w:p w14:paraId="10F1A879">
      <w:pPr>
        <w:pStyle w:val="210"/>
        <w:ind w:left="0" w:leftChars="0" w:firstLine="0" w:firstLineChars="0"/>
        <w:rPr>
          <w:rFonts w:ascii="Times New Roman" w:hAnsi="Times New Roman" w:eastAsia="黑体"/>
          <w:bCs/>
        </w:rPr>
      </w:pPr>
    </w:p>
    <w:p w14:paraId="21D8D531">
      <w:pPr>
        <w:pStyle w:val="210"/>
        <w:ind w:left="0" w:leftChars="0" w:firstLine="0" w:firstLineChars="0"/>
        <w:rPr>
          <w:rFonts w:ascii="Times New Roman" w:hAnsi="Times New Roman" w:eastAsia="黑体"/>
          <w:bCs/>
        </w:rPr>
      </w:pPr>
    </w:p>
    <w:p w14:paraId="16778B3A">
      <w:pPr>
        <w:pStyle w:val="210"/>
        <w:ind w:left="0" w:leftChars="0" w:firstLine="0" w:firstLineChars="0"/>
        <w:rPr>
          <w:rFonts w:ascii="Times New Roman" w:hAnsi="Times New Roman" w:eastAsia="黑体"/>
          <w:bCs/>
        </w:rPr>
      </w:pPr>
    </w:p>
    <w:p w14:paraId="0324DC0F">
      <w:pPr>
        <w:pStyle w:val="210"/>
        <w:ind w:left="0" w:leftChars="0" w:firstLine="0" w:firstLineChars="0"/>
        <w:rPr>
          <w:rFonts w:ascii="Times New Roman" w:hAnsi="Times New Roman" w:eastAsia="黑体"/>
          <w:bCs/>
        </w:rPr>
      </w:pPr>
    </w:p>
    <w:p w14:paraId="381AD077">
      <w:pPr>
        <w:pStyle w:val="210"/>
        <w:ind w:left="0" w:leftChars="0" w:firstLine="0" w:firstLineChars="0"/>
        <w:rPr>
          <w:rFonts w:ascii="Times New Roman" w:hAnsi="Times New Roman" w:eastAsia="黑体"/>
          <w:bCs/>
        </w:rPr>
      </w:pPr>
    </w:p>
    <w:p w14:paraId="77BC34BB">
      <w:pPr>
        <w:pStyle w:val="210"/>
        <w:ind w:left="0" w:leftChars="0" w:firstLine="0" w:firstLineChars="0"/>
        <w:rPr>
          <w:rFonts w:ascii="Times New Roman" w:hAnsi="Times New Roman" w:eastAsia="黑体"/>
          <w:bCs/>
        </w:rPr>
      </w:pPr>
    </w:p>
    <w:p w14:paraId="0A3FD011">
      <w:pPr>
        <w:pStyle w:val="210"/>
        <w:ind w:left="0" w:leftChars="0" w:firstLine="0" w:firstLineChars="0"/>
        <w:rPr>
          <w:rFonts w:ascii="Times New Roman" w:hAnsi="Times New Roman" w:eastAsia="黑体"/>
          <w:bCs/>
        </w:rPr>
      </w:pPr>
    </w:p>
    <w:p w14:paraId="4D1DBF77">
      <w:pPr>
        <w:pStyle w:val="210"/>
        <w:ind w:left="0" w:leftChars="0" w:firstLine="0" w:firstLineChars="0"/>
        <w:rPr>
          <w:rFonts w:ascii="Times New Roman" w:hAnsi="Times New Roman" w:eastAsia="黑体"/>
          <w:bCs/>
        </w:rPr>
      </w:pPr>
    </w:p>
    <w:p w14:paraId="09472747">
      <w:pPr>
        <w:pStyle w:val="210"/>
        <w:ind w:left="0" w:leftChars="0" w:firstLine="0" w:firstLineChars="0"/>
        <w:rPr>
          <w:rFonts w:ascii="Times New Roman" w:hAnsi="Times New Roman" w:eastAsia="黑体"/>
          <w:bCs/>
        </w:rPr>
      </w:pPr>
    </w:p>
    <w:p w14:paraId="09BA899E">
      <w:pPr>
        <w:pStyle w:val="210"/>
        <w:ind w:left="0" w:leftChars="0" w:firstLine="0" w:firstLineChars="0"/>
        <w:rPr>
          <w:rFonts w:ascii="Times New Roman" w:hAnsi="Times New Roman" w:eastAsia="黑体"/>
          <w:bCs/>
        </w:rPr>
      </w:pPr>
    </w:p>
    <w:p w14:paraId="543E1610">
      <w:pPr>
        <w:ind w:firstLine="0" w:firstLineChars="0"/>
        <w:rPr>
          <w:rFonts w:ascii="Times New Roman" w:hAnsi="Times New Roman" w:eastAsia="黑体"/>
          <w:bCs w:val="0"/>
        </w:rPr>
        <w:sectPr>
          <w:pgSz w:w="11906" w:h="16838"/>
          <w:pgMar w:top="907" w:right="1418" w:bottom="964" w:left="1588" w:header="0" w:footer="0" w:gutter="0"/>
          <w:pgNumType w:start="1"/>
          <w:cols w:space="720" w:num="1"/>
          <w:docGrid w:type="linesAndChars" w:linePitch="316" w:charSpace="-792"/>
        </w:sectPr>
      </w:pPr>
      <w:r>
        <w:rPr>
          <w:rFonts w:ascii="Times New Roman" w:hAnsi="Times New Roman" w:eastAsia="黑体"/>
        </w:rPr>
        <w:t xml:space="preserve">                                                                                                                                                                                                                                                                                                                                                                                                                                                                                                                                                                                                                                                                               </w:t>
      </w:r>
    </w:p>
    <w:p w14:paraId="6CE14F55">
      <w:pPr>
        <w:pStyle w:val="58"/>
        <w:spacing w:line="480" w:lineRule="auto"/>
        <w:ind w:firstLine="643" w:firstLineChars="200"/>
        <w:jc w:val="center"/>
        <w:rPr>
          <w:rFonts w:ascii="Times New Roman" w:hAnsi="Times New Roman" w:eastAsia="黑体"/>
          <w:kern w:val="0"/>
          <w:sz w:val="32"/>
          <w:szCs w:val="32"/>
        </w:rPr>
      </w:pPr>
      <w:r>
        <w:rPr>
          <w:rFonts w:ascii="Times New Roman" w:hAnsi="Times New Roman" w:eastAsia="方正仿宋_GBK"/>
          <w:b/>
          <w:sz w:val="32"/>
          <w:szCs w:val="32"/>
        </w:rPr>
        <w:t>第六部分  其他事项约定</w:t>
      </w:r>
    </w:p>
    <w:p w14:paraId="1AAD62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一、中标通知书 </w:t>
      </w:r>
    </w:p>
    <w:p w14:paraId="08B4DE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评标结束后，由招标人签发《中标通知书》。</w:t>
      </w:r>
    </w:p>
    <w:p w14:paraId="1DC297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二、有关约定事项 </w:t>
      </w:r>
    </w:p>
    <w:p w14:paraId="4D3933E7">
      <w:pPr>
        <w:spacing w:line="480" w:lineRule="auto"/>
        <w:ind w:firstLine="560"/>
        <w:rPr>
          <w:rFonts w:ascii="Times New Roman" w:hAnsi="Times New Roman" w:eastAsia="方正仿宋_GBK"/>
          <w:bCs w:val="0"/>
          <w:sz w:val="28"/>
          <w:szCs w:val="28"/>
        </w:rPr>
      </w:pPr>
      <w:r>
        <w:rPr>
          <w:rFonts w:ascii="Times New Roman" w:hAnsi="Times New Roman" w:eastAsia="方正仿宋_GBK"/>
          <w:sz w:val="28"/>
          <w:szCs w:val="28"/>
        </w:rPr>
        <w:t>（一）</w:t>
      </w:r>
      <w:r>
        <w:rPr>
          <w:rFonts w:ascii="Times New Roman" w:hAnsi="Times New Roman" w:eastAsia="方正仿宋_GBK"/>
          <w:bCs w:val="0"/>
          <w:sz w:val="28"/>
          <w:szCs w:val="28"/>
        </w:rPr>
        <w:t>本项目招标人为重庆天泰能源集团有限公司，其下属公司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与中标人按照本项目招标文件、中标人的投标文件签订合同并履行责任及义务。</w:t>
      </w:r>
    </w:p>
    <w:p w14:paraId="2688FAF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（二）招标人将中标通知书发出之日起10个工作日内，中标人需到招标人下属公司</w:t>
      </w:r>
      <w:r>
        <w:rPr>
          <w:rFonts w:hint="eastAsia" w:ascii="Times New Roman" w:hAnsi="Times New Roman" w:eastAsia="方正仿宋_GBK"/>
          <w:sz w:val="28"/>
          <w:szCs w:val="28"/>
        </w:rPr>
        <w:t>（</w:t>
      </w:r>
      <w:r>
        <w:rPr>
          <w:rFonts w:ascii="Times New Roman" w:hAnsi="Times New Roman" w:eastAsia="方正仿宋_GBK"/>
          <w:sz w:val="28"/>
          <w:szCs w:val="28"/>
        </w:rPr>
        <w:t>重庆天泰热力有限公司</w:t>
      </w:r>
      <w:r>
        <w:rPr>
          <w:rFonts w:hint="eastAsia" w:ascii="Times New Roman" w:hAnsi="Times New Roman" w:eastAsia="方正仿宋_GBK"/>
          <w:sz w:val="28"/>
          <w:szCs w:val="28"/>
        </w:rPr>
        <w:t>）</w:t>
      </w:r>
      <w:r>
        <w:rPr>
          <w:rFonts w:ascii="Times New Roman" w:hAnsi="Times New Roman" w:eastAsia="方正仿宋_GBK"/>
          <w:sz w:val="28"/>
          <w:szCs w:val="28"/>
        </w:rPr>
        <w:t>办公地点签订合同；否则招标人将有权废除授标，并没收其投标保证金，给招标人及其下属公司</w:t>
      </w:r>
      <w:r>
        <w:rPr>
          <w:rFonts w:hint="eastAsia" w:ascii="Times New Roman" w:hAnsi="Times New Roman" w:eastAsia="方正仿宋_GBK"/>
          <w:sz w:val="28"/>
          <w:szCs w:val="28"/>
        </w:rPr>
        <w:t>（</w:t>
      </w:r>
      <w:r>
        <w:rPr>
          <w:rFonts w:ascii="Times New Roman" w:hAnsi="Times New Roman" w:eastAsia="方正仿宋_GBK"/>
          <w:sz w:val="28"/>
          <w:szCs w:val="28"/>
        </w:rPr>
        <w:t>重庆天泰热力有限公司</w:t>
      </w:r>
      <w:r>
        <w:rPr>
          <w:rFonts w:hint="eastAsia" w:ascii="Times New Roman" w:hAnsi="Times New Roman" w:eastAsia="方正仿宋_GBK"/>
          <w:sz w:val="28"/>
          <w:szCs w:val="28"/>
        </w:rPr>
        <w:t>）</w:t>
      </w:r>
      <w:r>
        <w:rPr>
          <w:rFonts w:ascii="Times New Roman" w:hAnsi="Times New Roman" w:eastAsia="方正仿宋_GBK"/>
          <w:sz w:val="28"/>
          <w:szCs w:val="28"/>
        </w:rPr>
        <w:t>造成的损失超过投标保证金的，还应当对超过部分予以赔偿，同时依法承担相应的法律责任；</w:t>
      </w:r>
    </w:p>
    <w:p w14:paraId="700F90B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（三）如果中标人报价时弄虚作假，中标后又主动放弃的或影响招标人正常工作的，招标人有权取消其中标资格，并没收其投标保证金。</w:t>
      </w:r>
    </w:p>
    <w:p w14:paraId="2030B4C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（四）报价在报价有效期内不得调整。</w:t>
      </w:r>
    </w:p>
    <w:p w14:paraId="0793CB3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（五）结算方式：见合同相关条款规定。</w:t>
      </w:r>
    </w:p>
    <w:p w14:paraId="4BE731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（六）合同解除条件：具体以后续所签订的正式合同为准</w:t>
      </w:r>
      <w:r>
        <w:rPr>
          <w:rFonts w:hint="eastAsia" w:ascii="Times New Roman" w:hAnsi="Times New Roman" w:eastAsia="方正仿宋_GBK"/>
          <w:sz w:val="28"/>
          <w:szCs w:val="28"/>
        </w:rPr>
        <w:t>。</w:t>
      </w:r>
    </w:p>
    <w:p w14:paraId="7F4FC628">
      <w:pPr>
        <w:ind w:firstLine="640"/>
        <w:jc w:val="center"/>
        <w:rPr>
          <w:rFonts w:ascii="Times New Roman" w:hAnsi="Times New Roman" w:eastAsia="仿宋_GB2312"/>
        </w:rPr>
      </w:pPr>
    </w:p>
    <w:p w14:paraId="3271E1B8">
      <w:pPr>
        <w:ind w:firstLine="640"/>
        <w:jc w:val="center"/>
        <w:rPr>
          <w:rFonts w:ascii="Times New Roman" w:hAnsi="Times New Roman" w:eastAsia="仿宋_GB2312"/>
        </w:rPr>
      </w:pPr>
    </w:p>
    <w:p w14:paraId="55ED2CFB">
      <w:pPr>
        <w:ind w:firstLine="640"/>
        <w:jc w:val="center"/>
        <w:rPr>
          <w:rFonts w:ascii="Times New Roman" w:hAnsi="Times New Roman" w:eastAsia="仿宋_GB2312"/>
        </w:rPr>
      </w:pPr>
    </w:p>
    <w:p w14:paraId="06E36A8F">
      <w:pPr>
        <w:ind w:firstLine="640"/>
        <w:jc w:val="center"/>
        <w:rPr>
          <w:rFonts w:ascii="Times New Roman" w:hAnsi="Times New Roman" w:eastAsia="仿宋_GB2312"/>
        </w:rPr>
      </w:pPr>
    </w:p>
    <w:p w14:paraId="5D7BAD77">
      <w:pPr>
        <w:spacing w:line="360" w:lineRule="auto"/>
        <w:ind w:firstLine="643"/>
        <w:jc w:val="center"/>
        <w:rPr>
          <w:rFonts w:ascii="Times New Roman" w:hAnsi="Times New Roman" w:eastAsia="黑体"/>
          <w:kern w:val="0"/>
        </w:rPr>
      </w:pPr>
      <w:r>
        <w:rPr>
          <w:rFonts w:ascii="Times New Roman" w:hAnsi="Times New Roman" w:eastAsia="方正仿宋_GBK"/>
          <w:b/>
        </w:rPr>
        <w:t>第七部分  合同条款</w:t>
      </w:r>
    </w:p>
    <w:p w14:paraId="6CBA8CF0">
      <w:pPr>
        <w:adjustRightInd w:val="0"/>
        <w:snapToGrid w:val="0"/>
        <w:spacing w:line="560" w:lineRule="exact"/>
        <w:ind w:firstLine="560"/>
        <w:rPr>
          <w:rFonts w:ascii="Times New Roman" w:hAnsi="Times New Roman" w:eastAsia="方正仿宋_GBK"/>
          <w:sz w:val="28"/>
          <w:szCs w:val="28"/>
        </w:rPr>
      </w:pPr>
      <w:r>
        <w:rPr>
          <w:rFonts w:ascii="Times New Roman" w:hAnsi="Times New Roman" w:eastAsia="方正仿宋_GBK"/>
          <w:sz w:val="28"/>
          <w:szCs w:val="28"/>
        </w:rPr>
        <w:t>甲方合同编号:</w:t>
      </w:r>
    </w:p>
    <w:p w14:paraId="4BBDC3CE">
      <w:pPr>
        <w:adjustRightInd w:val="0"/>
        <w:snapToGrid w:val="0"/>
        <w:spacing w:line="560" w:lineRule="exact"/>
        <w:ind w:firstLine="560"/>
        <w:rPr>
          <w:rFonts w:ascii="Times New Roman" w:hAnsi="Times New Roman" w:eastAsia="方正仿宋_GBK"/>
          <w:sz w:val="28"/>
          <w:szCs w:val="28"/>
        </w:rPr>
      </w:pPr>
      <w:r>
        <w:rPr>
          <w:rFonts w:ascii="Times New Roman" w:hAnsi="Times New Roman" w:eastAsia="方正仿宋_GBK"/>
          <w:sz w:val="28"/>
          <w:szCs w:val="28"/>
        </w:rPr>
        <w:t>乙方合同编号:</w:t>
      </w:r>
    </w:p>
    <w:p w14:paraId="4A0D8FF9">
      <w:pPr>
        <w:ind w:firstLine="1040"/>
        <w:jc w:val="center"/>
        <w:rPr>
          <w:rFonts w:ascii="Times New Roman" w:hAnsi="Times New Roman"/>
          <w:sz w:val="52"/>
        </w:rPr>
      </w:pPr>
    </w:p>
    <w:p w14:paraId="05593102">
      <w:pPr>
        <w:ind w:firstLine="1040"/>
        <w:jc w:val="center"/>
        <w:rPr>
          <w:rFonts w:ascii="Times New Roman" w:hAnsi="Times New Roman"/>
          <w:sz w:val="52"/>
        </w:rPr>
      </w:pPr>
    </w:p>
    <w:p w14:paraId="49B9BC45">
      <w:pPr>
        <w:ind w:firstLine="643"/>
        <w:jc w:val="center"/>
        <w:rPr>
          <w:rFonts w:ascii="Times New Roman" w:hAnsi="Times New Roman" w:eastAsia="方正仿宋_GBK"/>
          <w:b/>
        </w:rPr>
      </w:pPr>
      <w:r>
        <w:rPr>
          <w:rFonts w:ascii="Times New Roman" w:hAnsi="Times New Roman" w:eastAsia="方正仿宋_GBK"/>
          <w:b/>
        </w:rPr>
        <w:t>重庆天泰热力有限公司</w:t>
      </w:r>
      <w:r>
        <w:rPr>
          <w:rFonts w:hint="eastAsia" w:ascii="Times New Roman" w:hAnsi="Times New Roman" w:eastAsia="方正仿宋_GBK"/>
          <w:b/>
        </w:rPr>
        <w:t>燃机长协检修操作工</w:t>
      </w:r>
      <w:r>
        <w:rPr>
          <w:rFonts w:ascii="Times New Roman" w:hAnsi="Times New Roman" w:eastAsia="方正仿宋_GBK"/>
          <w:b/>
        </w:rPr>
        <w:t>服务合同</w:t>
      </w:r>
    </w:p>
    <w:p w14:paraId="757872CA">
      <w:pPr>
        <w:ind w:firstLine="720"/>
        <w:jc w:val="center"/>
        <w:rPr>
          <w:rFonts w:ascii="Times New Roman" w:hAnsi="Times New Roman"/>
          <w:sz w:val="36"/>
        </w:rPr>
      </w:pPr>
    </w:p>
    <w:p w14:paraId="28D8936A">
      <w:pPr>
        <w:ind w:firstLine="720"/>
        <w:jc w:val="center"/>
        <w:rPr>
          <w:rFonts w:ascii="Times New Roman" w:hAnsi="Times New Roman"/>
          <w:sz w:val="36"/>
        </w:rPr>
      </w:pPr>
    </w:p>
    <w:p w14:paraId="179C0FDE">
      <w:pPr>
        <w:ind w:firstLine="720"/>
        <w:jc w:val="center"/>
        <w:rPr>
          <w:rFonts w:ascii="Times New Roman" w:hAnsi="Times New Roman"/>
          <w:sz w:val="36"/>
        </w:rPr>
      </w:pPr>
    </w:p>
    <w:p w14:paraId="591980A1">
      <w:pPr>
        <w:ind w:firstLine="0" w:firstLineChars="0"/>
        <w:jc w:val="center"/>
        <w:rPr>
          <w:rFonts w:hint="eastAsia" w:ascii="Times New Roman" w:hAnsi="Times New Roman" w:eastAsia="方正仿宋_GBK"/>
          <w:sz w:val="36"/>
          <w:u w:val="single"/>
          <w:lang w:eastAsia="zh-CN"/>
        </w:rPr>
      </w:pPr>
      <w:r>
        <w:rPr>
          <w:rFonts w:ascii="Times New Roman" w:hAnsi="Times New Roman" w:eastAsia="方正仿宋_GBK"/>
          <w:b/>
          <w:bCs w:val="0"/>
          <w:sz w:val="28"/>
          <w:szCs w:val="28"/>
        </w:rPr>
        <w:t>项目名称：</w:t>
      </w:r>
      <w:r>
        <w:rPr>
          <w:rFonts w:hint="eastAsia" w:ascii="Times New Roman" w:hAnsi="Times New Roman" w:eastAsia="方正仿宋_GBK"/>
          <w:b/>
          <w:bCs w:val="0"/>
          <w:sz w:val="28"/>
          <w:szCs w:val="28"/>
          <w:u w:val="single"/>
          <w:lang w:eastAsia="zh-CN"/>
        </w:rPr>
        <w:t>重庆天泰热力有限公司燃机长协检修操作工服务项目（第二次）</w:t>
      </w:r>
    </w:p>
    <w:p w14:paraId="4268772E">
      <w:pPr>
        <w:ind w:firstLine="720"/>
        <w:jc w:val="center"/>
        <w:rPr>
          <w:rFonts w:ascii="Times New Roman" w:hAnsi="Times New Roman"/>
          <w:sz w:val="36"/>
          <w:u w:val="single"/>
        </w:rPr>
      </w:pPr>
    </w:p>
    <w:p w14:paraId="3CB0FF9F">
      <w:pPr>
        <w:ind w:firstLine="0" w:firstLineChars="0"/>
        <w:jc w:val="center"/>
        <w:rPr>
          <w:rFonts w:ascii="Times New Roman" w:hAnsi="Times New Roman"/>
          <w:sz w:val="28"/>
          <w:szCs w:val="28"/>
          <w:u w:val="single"/>
        </w:rPr>
      </w:pPr>
      <w:r>
        <w:rPr>
          <w:rFonts w:ascii="Times New Roman" w:hAnsi="Times New Roman" w:eastAsia="方正仿宋_GBK"/>
          <w:b/>
          <w:bCs w:val="0"/>
          <w:sz w:val="28"/>
          <w:szCs w:val="28"/>
        </w:rPr>
        <w:t>甲方：</w:t>
      </w:r>
      <w:r>
        <w:rPr>
          <w:rFonts w:ascii="Times New Roman" w:hAnsi="Times New Roman" w:eastAsia="方正仿宋_GBK"/>
          <w:b/>
          <w:bCs w:val="0"/>
          <w:sz w:val="28"/>
          <w:szCs w:val="28"/>
          <w:u w:val="single"/>
        </w:rPr>
        <w:t xml:space="preserve"> 重庆天泰热力有限公司</w:t>
      </w:r>
    </w:p>
    <w:p w14:paraId="6D4B3D6B">
      <w:pPr>
        <w:ind w:firstLine="560"/>
        <w:jc w:val="center"/>
        <w:rPr>
          <w:rFonts w:ascii="Times New Roman" w:hAnsi="Times New Roman"/>
          <w:sz w:val="28"/>
          <w:szCs w:val="28"/>
          <w:u w:val="single"/>
        </w:rPr>
      </w:pPr>
    </w:p>
    <w:p w14:paraId="7A8016B9">
      <w:pPr>
        <w:ind w:firstLine="2249" w:firstLineChars="800"/>
        <w:jc w:val="both"/>
        <w:rPr>
          <w:rFonts w:ascii="Times New Roman" w:hAnsi="Times New Roman"/>
          <w:sz w:val="28"/>
          <w:szCs w:val="28"/>
        </w:rPr>
      </w:pPr>
      <w:r>
        <w:rPr>
          <w:rFonts w:ascii="Times New Roman" w:hAnsi="Times New Roman" w:eastAsia="方正仿宋_GBK"/>
          <w:b/>
          <w:bCs w:val="0"/>
          <w:sz w:val="28"/>
          <w:szCs w:val="28"/>
        </w:rPr>
        <w:t>乙方：</w:t>
      </w:r>
      <w:r>
        <w:rPr>
          <w:rFonts w:ascii="Times New Roman" w:hAnsi="Times New Roman" w:eastAsia="方正仿宋_GBK"/>
          <w:b/>
          <w:bCs w:val="0"/>
          <w:sz w:val="28"/>
          <w:szCs w:val="28"/>
          <w:u w:val="single"/>
        </w:rPr>
        <w:t xml:space="preserve">               </w:t>
      </w:r>
      <w:r>
        <w:rPr>
          <w:rFonts w:hint="eastAsia" w:ascii="Times New Roman" w:hAnsi="Times New Roman" w:eastAsia="方正仿宋_GBK"/>
          <w:b/>
          <w:bCs w:val="0"/>
          <w:sz w:val="28"/>
          <w:szCs w:val="28"/>
          <w:u w:val="single"/>
        </w:rPr>
        <w:t xml:space="preserve">  </w:t>
      </w:r>
      <w:r>
        <w:rPr>
          <w:rFonts w:ascii="Times New Roman" w:hAnsi="Times New Roman" w:eastAsia="方正仿宋_GBK"/>
          <w:b/>
          <w:bCs w:val="0"/>
          <w:sz w:val="28"/>
          <w:szCs w:val="28"/>
          <w:u w:val="single"/>
        </w:rPr>
        <w:t xml:space="preserve">     </w:t>
      </w:r>
    </w:p>
    <w:p w14:paraId="1EF4A3EE">
      <w:pPr>
        <w:ind w:firstLine="0" w:firstLineChars="0"/>
        <w:rPr>
          <w:rFonts w:ascii="Times New Roman" w:hAnsi="Times New Roman"/>
          <w:sz w:val="28"/>
          <w:szCs w:val="28"/>
        </w:rPr>
      </w:pPr>
    </w:p>
    <w:p w14:paraId="2A41AA85">
      <w:pPr>
        <w:ind w:firstLine="1968" w:firstLineChars="700"/>
        <w:rPr>
          <w:rFonts w:ascii="Times New Roman" w:hAnsi="Times New Roman"/>
          <w:b/>
          <w:bCs w:val="0"/>
          <w:sz w:val="28"/>
          <w:szCs w:val="28"/>
          <w:u w:val="single"/>
        </w:rPr>
      </w:pPr>
      <w:r>
        <w:rPr>
          <w:rFonts w:ascii="Times New Roman" w:hAnsi="Times New Roman" w:eastAsia="方正仿宋_GBK"/>
          <w:b/>
          <w:bCs w:val="0"/>
          <w:sz w:val="28"/>
          <w:szCs w:val="28"/>
        </w:rPr>
        <w:t>签订时间：</w:t>
      </w:r>
      <w:r>
        <w:rPr>
          <w:rFonts w:ascii="Times New Roman" w:hAnsi="Times New Roman" w:eastAsia="方正仿宋_GBK"/>
          <w:b/>
          <w:bCs w:val="0"/>
          <w:sz w:val="28"/>
          <w:szCs w:val="28"/>
          <w:u w:val="single"/>
        </w:rPr>
        <w:t xml:space="preserve">                    </w:t>
      </w:r>
    </w:p>
    <w:p w14:paraId="3437679D">
      <w:pPr>
        <w:ind w:firstLine="560"/>
        <w:rPr>
          <w:rFonts w:ascii="Times New Roman" w:hAnsi="Times New Roman"/>
          <w:sz w:val="28"/>
          <w:szCs w:val="28"/>
        </w:rPr>
      </w:pPr>
      <w:r>
        <w:rPr>
          <w:rFonts w:ascii="Times New Roman" w:hAnsi="Times New Roman"/>
          <w:sz w:val="28"/>
          <w:szCs w:val="28"/>
        </w:rPr>
        <w:t xml:space="preserve">      </w:t>
      </w:r>
    </w:p>
    <w:p w14:paraId="4C8ECDD2">
      <w:pPr>
        <w:ind w:firstLine="1968" w:firstLineChars="700"/>
        <w:rPr>
          <w:rFonts w:ascii="Times New Roman" w:hAnsi="Times New Roman"/>
          <w:sz w:val="28"/>
          <w:szCs w:val="28"/>
        </w:rPr>
      </w:pPr>
      <w:r>
        <w:rPr>
          <w:rFonts w:ascii="Times New Roman" w:hAnsi="Times New Roman" w:eastAsia="方正仿宋_GBK"/>
          <w:b/>
          <w:bCs w:val="0"/>
          <w:sz w:val="28"/>
          <w:szCs w:val="28"/>
        </w:rPr>
        <w:t>签订地点：</w:t>
      </w:r>
      <w:r>
        <w:rPr>
          <w:rFonts w:ascii="Times New Roman" w:hAnsi="Times New Roman" w:eastAsia="方正仿宋_GBK"/>
          <w:b/>
          <w:bCs w:val="0"/>
          <w:sz w:val="28"/>
          <w:szCs w:val="28"/>
          <w:u w:val="single"/>
        </w:rPr>
        <w:t xml:space="preserve">                    </w:t>
      </w:r>
      <w:r>
        <w:rPr>
          <w:rFonts w:ascii="Times New Roman" w:hAnsi="Times New Roman"/>
          <w:sz w:val="28"/>
          <w:szCs w:val="28"/>
        </w:rPr>
        <w:t xml:space="preserve"> </w:t>
      </w:r>
    </w:p>
    <w:p w14:paraId="1D7ADEB0">
      <w:pPr>
        <w:ind w:firstLine="560"/>
        <w:rPr>
          <w:rFonts w:ascii="Times New Roman" w:hAnsi="Times New Roman"/>
          <w:sz w:val="28"/>
          <w:szCs w:val="28"/>
          <w:u w:val="single"/>
        </w:rPr>
      </w:pPr>
      <w:r>
        <w:rPr>
          <w:rFonts w:ascii="Times New Roman" w:hAnsi="Times New Roman"/>
          <w:sz w:val="28"/>
          <w:szCs w:val="28"/>
        </w:rPr>
        <w:t xml:space="preserve"> </w:t>
      </w:r>
    </w:p>
    <w:p w14:paraId="0DBDC0E9">
      <w:pPr>
        <w:ind w:firstLine="640"/>
        <w:rPr>
          <w:rFonts w:ascii="Times New Roman" w:hAnsi="Times New Roman"/>
        </w:rPr>
      </w:pPr>
      <w:r>
        <w:rPr>
          <w:rFonts w:ascii="Times New Roman" w:hAnsi="Times New Roman"/>
        </w:rPr>
        <w:tab/>
      </w:r>
    </w:p>
    <w:p w14:paraId="439E5C3F">
      <w:pPr>
        <w:tabs>
          <w:tab w:val="left" w:pos="3060"/>
        </w:tabs>
        <w:adjustRightInd w:val="0"/>
        <w:snapToGrid w:val="0"/>
        <w:spacing w:line="480" w:lineRule="auto"/>
        <w:ind w:firstLine="0" w:firstLineChars="0"/>
        <w:rPr>
          <w:rFonts w:ascii="Times New Roman" w:hAnsi="Times New Roman"/>
          <w:sz w:val="28"/>
          <w:szCs w:val="28"/>
        </w:rPr>
      </w:pPr>
    </w:p>
    <w:p w14:paraId="2D45C02B">
      <w:pPr>
        <w:spacing w:line="480" w:lineRule="auto"/>
        <w:ind w:firstLine="560"/>
        <w:rPr>
          <w:rFonts w:ascii="Times New Roman" w:hAnsi="Times New Roman" w:eastAsia="方正仿宋_GBK"/>
          <w:sz w:val="28"/>
          <w:szCs w:val="28"/>
        </w:rPr>
      </w:pPr>
    </w:p>
    <w:p w14:paraId="67E9FE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w:t>
      </w:r>
    </w:p>
    <w:p w14:paraId="16E6752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注册地址/住址：  </w:t>
      </w:r>
    </w:p>
    <w:p w14:paraId="222896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w:t>
      </w:r>
    </w:p>
    <w:p w14:paraId="0A2D53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注册地址/住址：</w:t>
      </w:r>
    </w:p>
    <w:p w14:paraId="07D7A56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甲方是一家根据中华人民共和国法律合法设立并存续的企业，希望获得符合本合同和相关法律法规要求的【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76F193DE">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乙方是一家根据中华人民共和国法律合法设立并存续的企业，具备提供符合本合同要求的【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】服务的全部资质、资格和条件；</w:t>
      </w:r>
    </w:p>
    <w:p w14:paraId="2CC2ACF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乙方在提供服务、质量保证、服务人员等方面具有较强的专业能力和良好信誉，愿意根据本合同的规定向甲方提供【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4372BA14">
      <w:pPr>
        <w:spacing w:line="480" w:lineRule="auto"/>
        <w:ind w:firstLine="560"/>
        <w:rPr>
          <w:rFonts w:ascii="Times New Roman" w:hAnsi="Times New Roman" w:eastAsia="方正仿宋_GBK"/>
          <w:sz w:val="28"/>
          <w:szCs w:val="28"/>
        </w:rPr>
      </w:pPr>
      <w:bookmarkStart w:id="6" w:name="OLE_LINK30"/>
      <w:bookmarkStart w:id="7" w:name="OLE_LINK29"/>
      <w:r>
        <w:rPr>
          <w:rFonts w:ascii="Times New Roman" w:hAnsi="Times New Roman" w:eastAsia="方正仿宋_GBK"/>
          <w:sz w:val="28"/>
          <w:szCs w:val="28"/>
        </w:rPr>
        <w:t>根据《中华人民共和国民法典》及相关法律法规，在遵循平等、自愿、公平和诚实信用原则的基础上，经协商一致，双方订立本合同如下：</w:t>
      </w:r>
      <w:bookmarkEnd w:id="6"/>
      <w:bookmarkEnd w:id="7"/>
    </w:p>
    <w:p w14:paraId="23596124">
      <w:pPr>
        <w:spacing w:line="480" w:lineRule="auto"/>
        <w:ind w:firstLine="560"/>
        <w:rPr>
          <w:rFonts w:ascii="Times New Roman" w:hAnsi="Times New Roman" w:eastAsia="方正仿宋_GBK"/>
          <w:sz w:val="28"/>
          <w:szCs w:val="28"/>
        </w:rPr>
      </w:pPr>
      <w:bookmarkStart w:id="8" w:name="_Toc367802155"/>
      <w:bookmarkStart w:id="9" w:name="_Toc367800276"/>
      <w:bookmarkStart w:id="10" w:name="_Toc367801968"/>
      <w:bookmarkStart w:id="11" w:name="_Toc26594"/>
      <w:bookmarkStart w:id="12" w:name="_Toc367803286"/>
      <w:bookmarkStart w:id="13" w:name="_Toc367802717"/>
      <w:bookmarkStart w:id="14" w:name="_Toc367798582"/>
      <w:bookmarkStart w:id="15" w:name="_Toc367801212"/>
      <w:bookmarkStart w:id="16" w:name="_Toc144722189"/>
      <w:r>
        <w:rPr>
          <w:rFonts w:ascii="Times New Roman" w:hAnsi="Times New Roman" w:eastAsia="方正仿宋_GBK"/>
          <w:sz w:val="28"/>
          <w:szCs w:val="28"/>
        </w:rPr>
        <w:t>第一条 合同内容</w:t>
      </w:r>
      <w:bookmarkEnd w:id="8"/>
      <w:bookmarkEnd w:id="9"/>
      <w:bookmarkEnd w:id="10"/>
      <w:bookmarkEnd w:id="11"/>
      <w:bookmarkEnd w:id="12"/>
      <w:bookmarkEnd w:id="13"/>
      <w:bookmarkEnd w:id="14"/>
      <w:bookmarkEnd w:id="15"/>
    </w:p>
    <w:p w14:paraId="36F06D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1.1在本合同有效期间，乙方应根据甲方书面要求，按照检修计划【附件一：检修计划表】，提供对应机组计划检修所需的2次燃机T检、1次燃机M检的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服务及保温材料供应（含保温材料拆装）。</w:t>
      </w:r>
    </w:p>
    <w:p w14:paraId="40AC90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1.2在本合同有效期间，甲方根据检修需要，在计划检修开始前，提前向乙方发出正式书面通知，并在双方完成订单【附件二：</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服务订单】签字后，乙方根据订单要求提供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3734C02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1.3乙方应按照甲方的需要，按时完成机组计划检修所需的操作工服务，工作内容、工作范围及工作标准和要求等，详见【附件六：燃机长协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服务技术协议】。</w:t>
      </w:r>
      <w:bookmarkStart w:id="17" w:name="_Toc28225"/>
      <w:bookmarkStart w:id="18" w:name="_Toc367798583"/>
      <w:bookmarkStart w:id="19" w:name="_Toc367802156"/>
      <w:bookmarkStart w:id="20" w:name="_Toc367800277"/>
      <w:bookmarkStart w:id="21" w:name="_Toc367801969"/>
      <w:bookmarkStart w:id="22" w:name="_Toc367801213"/>
      <w:bookmarkStart w:id="23" w:name="_Toc367803287"/>
      <w:bookmarkStart w:id="24" w:name="_Toc367802718"/>
      <w:bookmarkStart w:id="25" w:name="OLE_LINK80"/>
    </w:p>
    <w:p w14:paraId="7DBCB8A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合同期限</w:t>
      </w:r>
      <w:bookmarkEnd w:id="17"/>
      <w:bookmarkEnd w:id="18"/>
      <w:bookmarkEnd w:id="19"/>
      <w:bookmarkEnd w:id="20"/>
      <w:bookmarkEnd w:id="21"/>
      <w:bookmarkEnd w:id="22"/>
      <w:bookmarkEnd w:id="23"/>
      <w:bookmarkEnd w:id="24"/>
    </w:p>
    <w:p w14:paraId="4C052E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2.1本合同自双方法定代表人或授权代表签字并盖章之日起生效。</w:t>
      </w:r>
    </w:p>
    <w:p w14:paraId="7DD3996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2.2除根据本合同规定提前终止外，至本合同约定的2次燃机T检、1次燃机M级检修质保期结束之日为止。</w:t>
      </w:r>
    </w:p>
    <w:p w14:paraId="39B154B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2.3合同有效期内乙方已确认的订单需完全执行完毕，不受本合同有效期影响。</w:t>
      </w:r>
      <w:bookmarkEnd w:id="25"/>
      <w:bookmarkStart w:id="26" w:name="_Toc367801970"/>
      <w:bookmarkEnd w:id="26"/>
      <w:bookmarkStart w:id="27" w:name="_Toc367803860"/>
      <w:bookmarkEnd w:id="27"/>
      <w:bookmarkStart w:id="28" w:name="_Toc367863946"/>
      <w:bookmarkEnd w:id="28"/>
      <w:bookmarkStart w:id="29" w:name="_Toc367805329"/>
      <w:bookmarkEnd w:id="29"/>
      <w:bookmarkStart w:id="30" w:name="_Toc367800278"/>
      <w:bookmarkEnd w:id="30"/>
      <w:bookmarkStart w:id="31" w:name="_Toc367804968"/>
      <w:bookmarkEnd w:id="31"/>
      <w:bookmarkStart w:id="32" w:name="_Toc367803099"/>
      <w:bookmarkEnd w:id="32"/>
      <w:bookmarkStart w:id="33" w:name="_Toc367801026"/>
      <w:bookmarkEnd w:id="33"/>
      <w:bookmarkStart w:id="34" w:name="_Toc367804417"/>
      <w:bookmarkEnd w:id="34"/>
      <w:bookmarkStart w:id="35" w:name="_Toc367798775"/>
      <w:bookmarkEnd w:id="35"/>
      <w:bookmarkStart w:id="36" w:name="_Toc367800087"/>
      <w:bookmarkEnd w:id="36"/>
      <w:bookmarkStart w:id="37" w:name="_Toc367798584"/>
      <w:bookmarkEnd w:id="37"/>
      <w:bookmarkStart w:id="38" w:name="_Toc367801214"/>
      <w:bookmarkEnd w:id="38"/>
      <w:bookmarkStart w:id="39" w:name="_Toc367800839"/>
      <w:bookmarkEnd w:id="39"/>
      <w:bookmarkStart w:id="40" w:name="_Toc367799713"/>
      <w:bookmarkEnd w:id="40"/>
      <w:bookmarkStart w:id="41" w:name="_Toc367800652"/>
      <w:bookmarkEnd w:id="41"/>
      <w:bookmarkStart w:id="42" w:name="_Toc367803672"/>
      <w:bookmarkEnd w:id="42"/>
      <w:bookmarkStart w:id="43" w:name="_Toc367801596"/>
      <w:bookmarkEnd w:id="43"/>
      <w:bookmarkStart w:id="44" w:name="_Toc367799336"/>
      <w:bookmarkEnd w:id="44"/>
      <w:bookmarkStart w:id="45" w:name="_Toc367805148"/>
      <w:bookmarkEnd w:id="45"/>
      <w:bookmarkStart w:id="46" w:name="_Toc367804787"/>
      <w:bookmarkEnd w:id="46"/>
      <w:bookmarkStart w:id="47" w:name="_Toc367798397"/>
      <w:bookmarkEnd w:id="47"/>
      <w:bookmarkStart w:id="48" w:name="_Toc367799149"/>
      <w:bookmarkEnd w:id="48"/>
      <w:bookmarkStart w:id="49" w:name="_Toc367800465"/>
      <w:bookmarkEnd w:id="49"/>
      <w:bookmarkStart w:id="50" w:name="_Toc367802910"/>
      <w:bookmarkEnd w:id="50"/>
      <w:bookmarkStart w:id="51" w:name="_Toc367804605"/>
      <w:bookmarkEnd w:id="51"/>
      <w:bookmarkStart w:id="52" w:name="_Toc367802344"/>
      <w:bookmarkEnd w:id="52"/>
      <w:bookmarkStart w:id="53" w:name="_Toc367801406"/>
      <w:bookmarkEnd w:id="53"/>
      <w:bookmarkStart w:id="54" w:name="_Toc367799899"/>
      <w:bookmarkEnd w:id="54"/>
      <w:bookmarkStart w:id="55" w:name="_Toc367803288"/>
      <w:bookmarkEnd w:id="55"/>
      <w:bookmarkStart w:id="56" w:name="_Toc367802719"/>
      <w:bookmarkEnd w:id="56"/>
      <w:bookmarkStart w:id="57" w:name="_Toc367798962"/>
      <w:bookmarkEnd w:id="57"/>
      <w:bookmarkStart w:id="58" w:name="_Toc367805508"/>
      <w:bookmarkEnd w:id="58"/>
      <w:bookmarkStart w:id="59" w:name="_Toc367805868"/>
      <w:bookmarkEnd w:id="59"/>
      <w:bookmarkStart w:id="60" w:name="_Toc367805688"/>
      <w:bookmarkEnd w:id="60"/>
      <w:bookmarkStart w:id="61" w:name="_Toc367804048"/>
      <w:bookmarkEnd w:id="61"/>
      <w:bookmarkStart w:id="62" w:name="_Toc367864134"/>
      <w:bookmarkEnd w:id="62"/>
      <w:bookmarkStart w:id="63" w:name="_Toc367801783"/>
      <w:bookmarkEnd w:id="63"/>
      <w:bookmarkStart w:id="64" w:name="_Toc367799523"/>
      <w:bookmarkEnd w:id="64"/>
      <w:bookmarkStart w:id="65" w:name="_Toc367802157"/>
      <w:bookmarkEnd w:id="65"/>
      <w:bookmarkStart w:id="66" w:name="_Toc367802532"/>
      <w:bookmarkEnd w:id="66"/>
      <w:bookmarkStart w:id="67" w:name="_Toc367798211"/>
      <w:bookmarkEnd w:id="67"/>
      <w:bookmarkStart w:id="68" w:name="_Toc367804237"/>
      <w:bookmarkEnd w:id="68"/>
      <w:bookmarkStart w:id="69" w:name="_Toc367801215"/>
      <w:bookmarkStart w:id="70" w:name="_Toc31980"/>
      <w:bookmarkStart w:id="71" w:name="_Toc367802158"/>
      <w:bookmarkStart w:id="72" w:name="_Toc296959304"/>
      <w:bookmarkStart w:id="73" w:name="_Toc298164642"/>
      <w:bookmarkStart w:id="74" w:name="_Toc296955842"/>
      <w:bookmarkStart w:id="75" w:name="_Toc367801971"/>
      <w:bookmarkStart w:id="76" w:name="_Toc288479378"/>
      <w:bookmarkStart w:id="77" w:name="_Toc367802720"/>
      <w:bookmarkStart w:id="78" w:name="_Toc367803289"/>
      <w:bookmarkStart w:id="79" w:name="_Toc367798585"/>
      <w:bookmarkStart w:id="80" w:name="_Toc367800279"/>
      <w:bookmarkStart w:id="81" w:name="_Toc274669314"/>
      <w:bookmarkStart w:id="82" w:name="_Toc273451896"/>
      <w:bookmarkStart w:id="83" w:name="_Toc291435828"/>
      <w:bookmarkStart w:id="84" w:name="_Toc274668316"/>
      <w:bookmarkStart w:id="85" w:name="_Toc274343601"/>
      <w:bookmarkStart w:id="86" w:name="_Toc274075954"/>
      <w:bookmarkStart w:id="87" w:name="_Toc274076142"/>
      <w:bookmarkStart w:id="88" w:name="_Toc273451829"/>
      <w:bookmarkStart w:id="89" w:name="_Toc274474905"/>
      <w:bookmarkStart w:id="90" w:name="_Toc278889775"/>
      <w:bookmarkStart w:id="91" w:name="_Toc274403530"/>
      <w:bookmarkStart w:id="92" w:name="_Toc274754020"/>
      <w:bookmarkStart w:id="93" w:name="_Toc291435895"/>
    </w:p>
    <w:p w14:paraId="630BEF2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合同</w:t>
      </w:r>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eastAsia="方正仿宋_GBK"/>
          <w:sz w:val="28"/>
          <w:szCs w:val="28"/>
        </w:rPr>
        <w:t>价款及支付方式</w:t>
      </w:r>
    </w:p>
    <w:bookmarkEnd w:id="81"/>
    <w:bookmarkEnd w:id="82"/>
    <w:bookmarkEnd w:id="83"/>
    <w:bookmarkEnd w:id="84"/>
    <w:bookmarkEnd w:id="85"/>
    <w:bookmarkEnd w:id="86"/>
    <w:bookmarkEnd w:id="87"/>
    <w:bookmarkEnd w:id="88"/>
    <w:bookmarkEnd w:id="89"/>
    <w:bookmarkEnd w:id="90"/>
    <w:bookmarkEnd w:id="91"/>
    <w:bookmarkEnd w:id="92"/>
    <w:bookmarkEnd w:id="93"/>
    <w:p w14:paraId="5BE3BDD5">
      <w:pPr>
        <w:spacing w:line="480" w:lineRule="auto"/>
        <w:ind w:firstLine="560"/>
        <w:rPr>
          <w:rFonts w:ascii="Times New Roman" w:hAnsi="Times New Roman" w:eastAsia="方正仿宋_GBK"/>
          <w:sz w:val="28"/>
          <w:szCs w:val="28"/>
        </w:rPr>
      </w:pPr>
      <w:bookmarkStart w:id="94" w:name="_Toc278465656"/>
      <w:bookmarkStart w:id="95" w:name="_Toc279324158"/>
      <w:bookmarkStart w:id="96" w:name="_Toc287896602"/>
      <w:bookmarkStart w:id="97" w:name="_Toc278463762"/>
      <w:bookmarkStart w:id="98" w:name="_Toc279319019"/>
      <w:bookmarkStart w:id="99" w:name="_Toc278360539"/>
      <w:bookmarkStart w:id="100" w:name="_Toc278360466"/>
      <w:bookmarkStart w:id="101" w:name="_Toc274754021"/>
      <w:bookmarkStart w:id="102" w:name="_Toc278358003"/>
      <w:bookmarkStart w:id="103" w:name="_Toc287898310"/>
      <w:bookmarkStart w:id="104" w:name="_Toc278463378"/>
      <w:bookmarkStart w:id="105" w:name="_Toc291365362"/>
      <w:bookmarkStart w:id="106" w:name="_Toc279319090"/>
      <w:bookmarkStart w:id="107" w:name="_Toc288377090"/>
      <w:bookmarkStart w:id="108" w:name="_Toc279319151"/>
      <w:bookmarkStart w:id="109" w:name="_Toc288377210"/>
      <w:r>
        <w:rPr>
          <w:rFonts w:ascii="Times New Roman" w:hAnsi="Times New Roman" w:eastAsia="方正仿宋_GBK"/>
          <w:sz w:val="28"/>
          <w:szCs w:val="28"/>
        </w:rPr>
        <w:t>3.1本合同项下的分项价格、单价、增值税税率等详见本合同【附件三：价格表】。本合同为固定单价合同，根据甲乙双方确认的当次订单据实结算。</w:t>
      </w:r>
    </w:p>
    <w:p w14:paraId="4AF6737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3.2本合同项下的合同价款为含税价格</w:t>
      </w:r>
      <w:r>
        <w:rPr>
          <w:rFonts w:hint="eastAsia" w:ascii="Times New Roman" w:hAnsi="Times New Roman" w:eastAsia="方正仿宋_GBK"/>
          <w:sz w:val="28"/>
          <w:szCs w:val="28"/>
        </w:rPr>
        <w:t>（</w:t>
      </w:r>
      <w:r>
        <w:rPr>
          <w:rFonts w:ascii="Times New Roman" w:hAnsi="Times New Roman" w:eastAsia="方正仿宋_GBK"/>
          <w:sz w:val="28"/>
          <w:szCs w:val="28"/>
        </w:rPr>
        <w:t>包括13%增值税</w:t>
      </w:r>
      <w:r>
        <w:rPr>
          <w:rFonts w:hint="eastAsia" w:ascii="Times New Roman" w:hAnsi="Times New Roman" w:eastAsia="方正仿宋_GBK"/>
          <w:sz w:val="28"/>
          <w:szCs w:val="28"/>
        </w:rPr>
        <w:t>）</w:t>
      </w:r>
      <w:r>
        <w:rPr>
          <w:rFonts w:ascii="Times New Roman" w:hAnsi="Times New Roman" w:eastAsia="方正仿宋_GBK"/>
          <w:sz w:val="28"/>
          <w:szCs w:val="28"/>
        </w:rPr>
        <w:t>。</w:t>
      </w:r>
      <w:r>
        <w:rPr>
          <w:rFonts w:hint="eastAsia" w:ascii="Times New Roman" w:hAnsi="Times New Roman" w:eastAsia="方正仿宋_GBK"/>
          <w:sz w:val="28"/>
          <w:szCs w:val="28"/>
        </w:rPr>
        <w:t>若</w:t>
      </w:r>
      <w:r>
        <w:rPr>
          <w:rFonts w:ascii="Times New Roman" w:hAnsi="Times New Roman" w:eastAsia="方正仿宋_GBK"/>
          <w:sz w:val="28"/>
          <w:szCs w:val="28"/>
        </w:rPr>
        <w:t>国家增值税税率调整引起合同价款</w:t>
      </w:r>
      <w:r>
        <w:rPr>
          <w:rFonts w:hint="eastAsia" w:ascii="Times New Roman" w:hAnsi="Times New Roman" w:eastAsia="方正仿宋_GBK"/>
          <w:sz w:val="28"/>
          <w:szCs w:val="28"/>
        </w:rPr>
        <w:t>变化</w:t>
      </w:r>
      <w:r>
        <w:rPr>
          <w:rFonts w:ascii="Times New Roman" w:hAnsi="Times New Roman" w:eastAsia="方正仿宋_GBK"/>
          <w:sz w:val="28"/>
          <w:szCs w:val="28"/>
        </w:rPr>
        <w:t>，合同价款自动调整，以保证不含税部分的合同价款不变。</w:t>
      </w:r>
    </w:p>
    <w:p w14:paraId="6BB862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3.3付款方式：银行电汇。</w:t>
      </w:r>
    </w:p>
    <w:p w14:paraId="1BB963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3.4支付方式：</w:t>
      </w:r>
    </w:p>
    <w:p w14:paraId="321F10F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对于本合同的合同价款，双方同意按照以下方式予以支付:乙方完成当次</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服务工作经双方确认验收合格、甲方收到乙方当次服务订单100%款项的增值税专用发票</w:t>
      </w:r>
      <w:r>
        <w:rPr>
          <w:rFonts w:hint="eastAsia" w:ascii="Times New Roman" w:hAnsi="Times New Roman" w:eastAsia="方正仿宋_GBK"/>
          <w:sz w:val="28"/>
          <w:szCs w:val="28"/>
        </w:rPr>
        <w:t>（</w:t>
      </w:r>
      <w:r>
        <w:rPr>
          <w:rFonts w:ascii="Times New Roman" w:hAnsi="Times New Roman" w:eastAsia="方正仿宋_GBK"/>
          <w:sz w:val="28"/>
          <w:szCs w:val="28"/>
        </w:rPr>
        <w:t>税率：13 %</w:t>
      </w:r>
      <w:r>
        <w:rPr>
          <w:rFonts w:hint="eastAsia" w:ascii="Times New Roman" w:hAnsi="Times New Roman" w:eastAsia="方正仿宋_GBK"/>
          <w:sz w:val="28"/>
          <w:szCs w:val="28"/>
        </w:rPr>
        <w:t xml:space="preserve">） </w:t>
      </w:r>
      <w:r>
        <w:rPr>
          <w:rFonts w:ascii="Times New Roman" w:hAnsi="Times New Roman" w:eastAsia="方正仿宋_GBK"/>
          <w:sz w:val="28"/>
          <w:szCs w:val="28"/>
        </w:rPr>
        <w:t>45日内，甲方支付当次服务订单金额的95%款项。剩余5%作为质保金，待一年质保期满，确认无质保问题，甲方45日内支付</w:t>
      </w:r>
      <w:r>
        <w:rPr>
          <w:rFonts w:hint="eastAsia" w:ascii="Times New Roman" w:hAnsi="Times New Roman" w:eastAsia="方正仿宋_GBK"/>
          <w:sz w:val="28"/>
          <w:szCs w:val="28"/>
        </w:rPr>
        <w:t>当次服务订单</w:t>
      </w:r>
      <w:r>
        <w:rPr>
          <w:rFonts w:ascii="Times New Roman" w:hAnsi="Times New Roman" w:eastAsia="方正仿宋_GBK"/>
          <w:sz w:val="28"/>
          <w:szCs w:val="28"/>
        </w:rPr>
        <w:t>质保金。</w:t>
      </w:r>
    </w:p>
    <w:p w14:paraId="6CDA961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3.5乙方收款信息：</w:t>
      </w:r>
    </w:p>
    <w:p w14:paraId="18BDD4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开户名称：</w:t>
      </w:r>
    </w:p>
    <w:p w14:paraId="458226C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银行账号： </w:t>
      </w:r>
    </w:p>
    <w:p w14:paraId="2D177FD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开户行名称：</w:t>
      </w:r>
    </w:p>
    <w:p w14:paraId="7990D84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开户行行号：</w:t>
      </w:r>
    </w:p>
    <w:p w14:paraId="44C65FA8">
      <w:pPr>
        <w:spacing w:line="480" w:lineRule="auto"/>
        <w:ind w:firstLine="560"/>
        <w:rPr>
          <w:rFonts w:ascii="Times New Roman" w:hAnsi="Times New Roman" w:eastAsia="方正仿宋_GBK"/>
          <w:sz w:val="28"/>
          <w:szCs w:val="28"/>
        </w:rPr>
      </w:pPr>
      <w:bookmarkStart w:id="110" w:name="_Toc367803291"/>
      <w:bookmarkEnd w:id="110"/>
      <w:bookmarkStart w:id="111" w:name="_Toc367800469"/>
      <w:bookmarkEnd w:id="111"/>
      <w:bookmarkStart w:id="112" w:name="_Toc367805691"/>
      <w:bookmarkEnd w:id="112"/>
      <w:bookmarkStart w:id="113" w:name="_Toc367801972"/>
      <w:bookmarkEnd w:id="113"/>
      <w:bookmarkStart w:id="114" w:name="_Toc367799902"/>
      <w:bookmarkEnd w:id="114"/>
      <w:bookmarkStart w:id="115" w:name="_Toc367805152"/>
      <w:bookmarkEnd w:id="115"/>
      <w:bookmarkStart w:id="116" w:name="_Toc367804421"/>
      <w:bookmarkEnd w:id="116"/>
      <w:bookmarkStart w:id="117" w:name="_Toc367798964"/>
      <w:bookmarkEnd w:id="117"/>
      <w:bookmarkStart w:id="118" w:name="_Toc367802913"/>
      <w:bookmarkEnd w:id="118"/>
      <w:bookmarkStart w:id="119" w:name="_Toc367802348"/>
      <w:bookmarkEnd w:id="119"/>
      <w:bookmarkStart w:id="120" w:name="_Toc367798214"/>
      <w:bookmarkEnd w:id="120"/>
      <w:bookmarkStart w:id="121" w:name="_Toc367800841"/>
      <w:bookmarkEnd w:id="121"/>
      <w:bookmarkStart w:id="122" w:name="_Toc367804789"/>
      <w:bookmarkEnd w:id="122"/>
      <w:bookmarkStart w:id="123" w:name="_Toc367803674"/>
      <w:bookmarkEnd w:id="123"/>
      <w:bookmarkStart w:id="124" w:name="_Toc367800467"/>
      <w:bookmarkEnd w:id="124"/>
      <w:bookmarkStart w:id="125" w:name="_Toc367799903"/>
      <w:bookmarkEnd w:id="125"/>
      <w:bookmarkStart w:id="126" w:name="_Toc367800468"/>
      <w:bookmarkEnd w:id="126"/>
      <w:bookmarkStart w:id="127" w:name="_Toc367804052"/>
      <w:bookmarkEnd w:id="127"/>
      <w:bookmarkStart w:id="128" w:name="_Toc367799153"/>
      <w:bookmarkEnd w:id="128"/>
      <w:bookmarkStart w:id="129" w:name="_Toc367802723"/>
      <w:bookmarkEnd w:id="129"/>
      <w:bookmarkStart w:id="130" w:name="_Toc367801410"/>
      <w:bookmarkEnd w:id="130"/>
      <w:bookmarkStart w:id="131" w:name="_Toc367804791"/>
      <w:bookmarkEnd w:id="131"/>
      <w:bookmarkStart w:id="132" w:name="_Toc367804420"/>
      <w:bookmarkEnd w:id="132"/>
      <w:bookmarkStart w:id="133" w:name="_Toc367863948"/>
      <w:bookmarkEnd w:id="133"/>
      <w:bookmarkStart w:id="134" w:name="_Toc367803102"/>
      <w:bookmarkEnd w:id="134"/>
      <w:bookmarkStart w:id="135" w:name="_Toc367799717"/>
      <w:bookmarkEnd w:id="135"/>
      <w:bookmarkStart w:id="136" w:name="_Toc367800654"/>
      <w:bookmarkEnd w:id="136"/>
      <w:bookmarkStart w:id="137" w:name="_Toc367799716"/>
      <w:bookmarkEnd w:id="137"/>
      <w:bookmarkStart w:id="138" w:name="_Toc367805871"/>
      <w:bookmarkEnd w:id="138"/>
      <w:bookmarkStart w:id="139" w:name="_Toc367798778"/>
      <w:bookmarkEnd w:id="139"/>
      <w:bookmarkStart w:id="140" w:name="_Toc367799525"/>
      <w:bookmarkEnd w:id="140"/>
      <w:bookmarkStart w:id="141" w:name="_Toc367799901"/>
      <w:bookmarkEnd w:id="141"/>
      <w:bookmarkStart w:id="142" w:name="_Toc367804419"/>
      <w:bookmarkEnd w:id="142"/>
      <w:bookmarkStart w:id="143" w:name="_Toc367801408"/>
      <w:bookmarkEnd w:id="143"/>
      <w:bookmarkStart w:id="144" w:name="_Toc367804608"/>
      <w:bookmarkEnd w:id="144"/>
      <w:bookmarkStart w:id="145" w:name="_Toc367799151"/>
      <w:bookmarkEnd w:id="145"/>
      <w:bookmarkStart w:id="146" w:name="_Toc367803863"/>
      <w:bookmarkEnd w:id="146"/>
      <w:bookmarkStart w:id="147" w:name="_Toc367798401"/>
      <w:bookmarkEnd w:id="147"/>
      <w:bookmarkStart w:id="148" w:name="_Toc367804970"/>
      <w:bookmarkEnd w:id="148"/>
      <w:bookmarkStart w:id="149" w:name="_Toc367803103"/>
      <w:bookmarkEnd w:id="149"/>
      <w:bookmarkStart w:id="150" w:name="_Toc367801599"/>
      <w:bookmarkEnd w:id="150"/>
      <w:bookmarkStart w:id="151" w:name="_Toc367864138"/>
      <w:bookmarkEnd w:id="151"/>
      <w:bookmarkStart w:id="152" w:name="_Toc367798779"/>
      <w:bookmarkEnd w:id="152"/>
      <w:bookmarkStart w:id="153" w:name="_Toc367801974"/>
      <w:bookmarkEnd w:id="153"/>
      <w:bookmarkStart w:id="154" w:name="_Toc367803864"/>
      <w:bookmarkEnd w:id="154"/>
      <w:bookmarkStart w:id="155" w:name="_Toc367799340"/>
      <w:bookmarkEnd w:id="155"/>
      <w:bookmarkStart w:id="156" w:name="_Toc367800655"/>
      <w:bookmarkEnd w:id="156"/>
      <w:bookmarkStart w:id="157" w:name="_Toc367799152"/>
      <w:bookmarkEnd w:id="157"/>
      <w:bookmarkStart w:id="158" w:name="_Toc367804051"/>
      <w:bookmarkEnd w:id="158"/>
      <w:bookmarkStart w:id="159" w:name="_Toc367863950"/>
      <w:bookmarkEnd w:id="159"/>
      <w:bookmarkStart w:id="160" w:name="_Toc367800280"/>
      <w:bookmarkEnd w:id="160"/>
      <w:bookmarkStart w:id="161" w:name="_Toc367802161"/>
      <w:bookmarkEnd w:id="161"/>
      <w:bookmarkStart w:id="162" w:name="_Toc367799715"/>
      <w:bookmarkEnd w:id="162"/>
      <w:bookmarkStart w:id="163" w:name="_Toc367798400"/>
      <w:bookmarkEnd w:id="163"/>
      <w:bookmarkStart w:id="164" w:name="_Toc367800842"/>
      <w:bookmarkEnd w:id="164"/>
      <w:bookmarkStart w:id="165" w:name="_Toc367798586"/>
      <w:bookmarkEnd w:id="165"/>
      <w:bookmarkStart w:id="166" w:name="_Toc367800843"/>
      <w:bookmarkEnd w:id="166"/>
      <w:bookmarkStart w:id="167" w:name="_Toc367803101"/>
      <w:bookmarkEnd w:id="167"/>
      <w:bookmarkStart w:id="168" w:name="_Toc367805692"/>
      <w:bookmarkEnd w:id="168"/>
      <w:bookmarkStart w:id="169" w:name="_Toc367800281"/>
      <w:bookmarkEnd w:id="169"/>
      <w:bookmarkStart w:id="170" w:name="_Toc367805151"/>
      <w:bookmarkEnd w:id="170"/>
      <w:bookmarkStart w:id="171" w:name="_Toc367800090"/>
      <w:bookmarkEnd w:id="171"/>
      <w:bookmarkStart w:id="172" w:name="_Toc367803292"/>
      <w:bookmarkEnd w:id="172"/>
      <w:bookmarkStart w:id="173" w:name="_Toc367802160"/>
      <w:bookmarkEnd w:id="173"/>
      <w:bookmarkStart w:id="174" w:name="_Toc367802535"/>
      <w:bookmarkEnd w:id="174"/>
      <w:bookmarkStart w:id="175" w:name="_Toc367804240"/>
      <w:bookmarkEnd w:id="175"/>
      <w:bookmarkStart w:id="176" w:name="_Toc367805333"/>
      <w:bookmarkEnd w:id="176"/>
      <w:bookmarkStart w:id="177" w:name="_Toc367805150"/>
      <w:bookmarkEnd w:id="177"/>
      <w:bookmarkStart w:id="178" w:name="_Toc367801216"/>
      <w:bookmarkEnd w:id="178"/>
      <w:bookmarkStart w:id="179" w:name="_Toc367801028"/>
      <w:bookmarkEnd w:id="179"/>
      <w:bookmarkStart w:id="180" w:name="_Toc367805870"/>
      <w:bookmarkEnd w:id="180"/>
      <w:bookmarkStart w:id="181" w:name="_Toc367802721"/>
      <w:bookmarkEnd w:id="181"/>
      <w:bookmarkStart w:id="182" w:name="_Toc367803675"/>
      <w:bookmarkEnd w:id="182"/>
      <w:bookmarkStart w:id="183" w:name="_Toc367800656"/>
      <w:bookmarkEnd w:id="183"/>
      <w:bookmarkStart w:id="184" w:name="_Toc367798587"/>
      <w:bookmarkEnd w:id="184"/>
      <w:bookmarkStart w:id="185" w:name="_Toc367798213"/>
      <w:bookmarkEnd w:id="185"/>
      <w:bookmarkStart w:id="186" w:name="_Toc367802346"/>
      <w:bookmarkEnd w:id="186"/>
      <w:bookmarkStart w:id="187" w:name="_Toc367801029"/>
      <w:bookmarkEnd w:id="187"/>
      <w:bookmarkStart w:id="188" w:name="_Toc367805512"/>
      <w:bookmarkEnd w:id="188"/>
      <w:bookmarkStart w:id="189" w:name="_Toc367804239"/>
      <w:bookmarkEnd w:id="189"/>
      <w:bookmarkStart w:id="190" w:name="_Toc367799338"/>
      <w:bookmarkEnd w:id="190"/>
      <w:bookmarkStart w:id="191" w:name="_Toc367805872"/>
      <w:bookmarkEnd w:id="191"/>
      <w:bookmarkStart w:id="192" w:name="_Toc367802536"/>
      <w:bookmarkEnd w:id="192"/>
      <w:bookmarkStart w:id="193" w:name="_Toc367799526"/>
      <w:bookmarkEnd w:id="193"/>
      <w:bookmarkStart w:id="194" w:name="_Toc367804241"/>
      <w:bookmarkEnd w:id="194"/>
      <w:bookmarkStart w:id="195" w:name="_Toc367863949"/>
      <w:bookmarkEnd w:id="195"/>
      <w:bookmarkStart w:id="196" w:name="_Toc367805332"/>
      <w:bookmarkEnd w:id="196"/>
      <w:bookmarkStart w:id="197" w:name="_Toc367801030"/>
      <w:bookmarkEnd w:id="197"/>
      <w:bookmarkStart w:id="198" w:name="_Toc367800282"/>
      <w:bookmarkEnd w:id="198"/>
      <w:bookmarkStart w:id="199" w:name="_Toc367804790"/>
      <w:bookmarkEnd w:id="199"/>
      <w:bookmarkStart w:id="200" w:name="_Toc367798215"/>
      <w:bookmarkEnd w:id="200"/>
      <w:bookmarkStart w:id="201" w:name="_Toc367803290"/>
      <w:bookmarkEnd w:id="201"/>
      <w:bookmarkStart w:id="202" w:name="_Toc367798588"/>
      <w:bookmarkEnd w:id="202"/>
      <w:bookmarkStart w:id="203" w:name="_Toc367802159"/>
      <w:bookmarkEnd w:id="203"/>
      <w:bookmarkStart w:id="204" w:name="_Toc367798966"/>
      <w:bookmarkEnd w:id="204"/>
      <w:bookmarkStart w:id="205" w:name="_Toc367802347"/>
      <w:bookmarkEnd w:id="205"/>
      <w:bookmarkStart w:id="206" w:name="_Toc367800089"/>
      <w:bookmarkEnd w:id="206"/>
      <w:bookmarkStart w:id="207" w:name="_Toc367801973"/>
      <w:bookmarkEnd w:id="207"/>
      <w:bookmarkStart w:id="208" w:name="_Toc367801598"/>
      <w:bookmarkEnd w:id="208"/>
      <w:bookmarkStart w:id="209" w:name="_Toc367864136"/>
      <w:bookmarkEnd w:id="209"/>
      <w:bookmarkStart w:id="210" w:name="_Toc367802914"/>
      <w:bookmarkEnd w:id="210"/>
      <w:bookmarkStart w:id="211" w:name="_Toc367802534"/>
      <w:bookmarkEnd w:id="211"/>
      <w:bookmarkStart w:id="212" w:name="_Toc367801217"/>
      <w:bookmarkEnd w:id="212"/>
      <w:bookmarkStart w:id="213" w:name="_Toc367805331"/>
      <w:bookmarkEnd w:id="213"/>
      <w:bookmarkStart w:id="214" w:name="_Toc367801409"/>
      <w:bookmarkEnd w:id="214"/>
      <w:bookmarkStart w:id="215" w:name="_Toc367798399"/>
      <w:bookmarkEnd w:id="215"/>
      <w:bookmarkStart w:id="216" w:name="_Toc367803862"/>
      <w:bookmarkEnd w:id="216"/>
      <w:bookmarkStart w:id="217" w:name="_Toc367798965"/>
      <w:bookmarkEnd w:id="217"/>
      <w:bookmarkStart w:id="218" w:name="_Toc367802912"/>
      <w:bookmarkEnd w:id="218"/>
      <w:bookmarkStart w:id="219" w:name="_Toc367801785"/>
      <w:bookmarkEnd w:id="219"/>
      <w:bookmarkStart w:id="220" w:name="_Toc367804971"/>
      <w:bookmarkEnd w:id="220"/>
      <w:bookmarkStart w:id="221" w:name="_Toc367803676"/>
      <w:bookmarkEnd w:id="221"/>
      <w:bookmarkStart w:id="222" w:name="_Toc367805690"/>
      <w:bookmarkEnd w:id="222"/>
      <w:bookmarkStart w:id="223" w:name="_Toc367805510"/>
      <w:bookmarkEnd w:id="223"/>
      <w:bookmarkStart w:id="224" w:name="_Toc367864137"/>
      <w:bookmarkEnd w:id="224"/>
      <w:bookmarkStart w:id="225" w:name="_Toc367799527"/>
      <w:bookmarkEnd w:id="225"/>
      <w:bookmarkStart w:id="226" w:name="_Toc367801787"/>
      <w:bookmarkEnd w:id="226"/>
      <w:bookmarkStart w:id="227" w:name="_Toc367800091"/>
      <w:bookmarkEnd w:id="227"/>
      <w:bookmarkStart w:id="228" w:name="_Toc367802722"/>
      <w:bookmarkEnd w:id="228"/>
      <w:bookmarkStart w:id="229" w:name="_Toc367801600"/>
      <w:bookmarkEnd w:id="229"/>
      <w:bookmarkStart w:id="230" w:name="_Toc367801786"/>
      <w:bookmarkEnd w:id="230"/>
      <w:bookmarkStart w:id="231" w:name="_Toc367804972"/>
      <w:bookmarkEnd w:id="231"/>
      <w:bookmarkStart w:id="232" w:name="_Toc367801218"/>
      <w:bookmarkEnd w:id="232"/>
      <w:bookmarkStart w:id="233" w:name="_Toc367799339"/>
      <w:bookmarkEnd w:id="233"/>
      <w:bookmarkStart w:id="234" w:name="_Toc367798777"/>
      <w:bookmarkEnd w:id="234"/>
      <w:bookmarkStart w:id="235" w:name="_Toc367804050"/>
      <w:bookmarkEnd w:id="235"/>
      <w:bookmarkStart w:id="236" w:name="_Toc367804607"/>
      <w:bookmarkEnd w:id="236"/>
      <w:bookmarkStart w:id="237" w:name="_Toc367805511"/>
      <w:bookmarkEnd w:id="237"/>
      <w:bookmarkStart w:id="238" w:name="_Toc367804609"/>
      <w:bookmarkEnd w:id="238"/>
      <w:bookmarkStart w:id="239" w:name="_Toc367800283"/>
      <w:bookmarkStart w:id="240" w:name="_Toc367801975"/>
      <w:bookmarkStart w:id="241" w:name="_Toc367802162"/>
      <w:bookmarkStart w:id="242" w:name="_Toc367801219"/>
      <w:bookmarkStart w:id="243" w:name="_Toc367802724"/>
      <w:bookmarkStart w:id="244" w:name="_Toc367803293"/>
      <w:bookmarkStart w:id="245" w:name="_Toc367798589"/>
      <w:bookmarkStart w:id="246" w:name="_Toc27714"/>
      <w:r>
        <w:rPr>
          <w:rFonts w:ascii="Times New Roman" w:hAnsi="Times New Roman" w:eastAsia="方正仿宋_GBK"/>
          <w:sz w:val="28"/>
          <w:szCs w:val="28"/>
        </w:rPr>
        <w:t>第四条 甲方的权利与义务</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239"/>
      <w:bookmarkEnd w:id="240"/>
      <w:bookmarkEnd w:id="241"/>
      <w:bookmarkEnd w:id="242"/>
      <w:bookmarkEnd w:id="243"/>
      <w:bookmarkEnd w:id="244"/>
      <w:bookmarkEnd w:id="245"/>
      <w:bookmarkEnd w:id="246"/>
    </w:p>
    <w:p w14:paraId="095082A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4.1合同签订后，甲方负责向乙方分批发出</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服务订单，订单生效后乙方按确订单要求提供服务、完成工作。</w:t>
      </w:r>
    </w:p>
    <w:p w14:paraId="70B20E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4.2甲方有权要求乙方提前（或延迟、暂停）开展工作，乙方则应采取合理措施减少因此对工作期限的影响。</w:t>
      </w:r>
    </w:p>
    <w:p w14:paraId="79D3BA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4.3甲方或其聘任的第三方有权对</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服务进度的检查、监督。如工作实际进度与工作计划和方案不符，乙方应按甲方要求提出改进措施（包括增加人力资源、设备、倒班次数、工作时间等），经甲方书面确认后执行。</w:t>
      </w:r>
    </w:p>
    <w:p w14:paraId="4AA511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4.4甲方负责审核、批准乙方的检修工作计划和方案。</w:t>
      </w:r>
    </w:p>
    <w:p w14:paraId="399FB34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4.5甲方负责对当次</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服务项目进行科学、合理的验收。</w:t>
      </w:r>
    </w:p>
    <w:p w14:paraId="3EAD8F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4.6甲方负责制定并执行本公司涉及安全管理的规章制度。</w:t>
      </w:r>
    </w:p>
    <w:p w14:paraId="235B5A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4.7甲方有权对乙方在本合同范围内工作人员按电力行业现行有关规定考核，有权要求乙方无条件更换甲方认为不称职的人员。</w:t>
      </w:r>
    </w:p>
    <w:p w14:paraId="02A39CA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4.8甲方根据合同要求按时支付</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服务费用。</w:t>
      </w:r>
    </w:p>
    <w:p w14:paraId="59BD8F5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乙方的权利和义务</w:t>
      </w:r>
    </w:p>
    <w:p w14:paraId="583163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5.1乙方应于订单生效后7日内向甲方提交工作计划和方案。</w:t>
      </w:r>
    </w:p>
    <w:p w14:paraId="79D5A7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5.2乙方应根据本合同的规定高效、及时、审慎、勤勉地完成全部工作，确保工作实际进度符合工作期限和工作计划与方案的要求。</w:t>
      </w:r>
    </w:p>
    <w:p w14:paraId="1492EA25">
      <w:pPr>
        <w:spacing w:line="480" w:lineRule="auto"/>
        <w:ind w:firstLine="560"/>
        <w:rPr>
          <w:rFonts w:ascii="Times New Roman" w:hAnsi="Times New Roman" w:eastAsia="方正仿宋_GBK"/>
          <w:sz w:val="28"/>
          <w:szCs w:val="28"/>
          <w:highlight w:val="yellow"/>
        </w:rPr>
      </w:pPr>
      <w:r>
        <w:rPr>
          <w:rFonts w:ascii="Times New Roman" w:hAnsi="Times New Roman" w:eastAsia="方正仿宋_GBK"/>
          <w:sz w:val="28"/>
          <w:szCs w:val="28"/>
        </w:rPr>
        <w:t>5.3乙方保证，按照本合同规定提供的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服务应符合国家及电力行业最新发布的技术</w:t>
      </w:r>
      <w:r>
        <w:rPr>
          <w:rFonts w:hint="eastAsia" w:ascii="Times New Roman" w:hAnsi="Times New Roman" w:eastAsia="方正仿宋_GBK"/>
          <w:sz w:val="28"/>
          <w:szCs w:val="28"/>
        </w:rPr>
        <w:t>规范及</w:t>
      </w:r>
      <w:r>
        <w:rPr>
          <w:rFonts w:ascii="Times New Roman" w:hAnsi="Times New Roman" w:eastAsia="方正仿宋_GBK"/>
          <w:sz w:val="28"/>
          <w:szCs w:val="28"/>
        </w:rPr>
        <w:t>标准要求。</w:t>
      </w:r>
    </w:p>
    <w:p w14:paraId="632D475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5.4乙方应按甲方要求提供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服务，并提供工期保证。</w:t>
      </w:r>
    </w:p>
    <w:p w14:paraId="5B177D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5.5在合同有效期内，乙方应及时提供完成工作所需的设施、设备、材料、器具、工具等，并提供工器具清单及检验合格证明等，办理入厂手续。</w:t>
      </w:r>
    </w:p>
    <w:p w14:paraId="2F4696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5.6乙方应提供符合本合同要求的工作成果，并对工作成果的准确性、完整性负责。如乙方提交的工作成果不符合本合同的要求，甲方有权拒绝接受。</w:t>
      </w:r>
    </w:p>
    <w:p w14:paraId="421B09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7</w:t>
      </w:r>
      <w:r>
        <w:rPr>
          <w:rFonts w:ascii="Times New Roman" w:hAnsi="Times New Roman" w:eastAsia="方正仿宋_GBK"/>
          <w:sz w:val="28"/>
          <w:szCs w:val="28"/>
        </w:rPr>
        <w:t>乙方任何人员的变更不得对工作期限、工作实际进度、工作质量或工作的执行产生不利影响。</w:t>
      </w:r>
    </w:p>
    <w:p w14:paraId="224D35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8</w:t>
      </w:r>
      <w:r>
        <w:rPr>
          <w:rFonts w:ascii="Times New Roman" w:hAnsi="Times New Roman" w:eastAsia="方正仿宋_GBK"/>
          <w:sz w:val="28"/>
          <w:szCs w:val="28"/>
        </w:rPr>
        <w:t>乙方应对其员工的报酬、福利、社会保险、食宿、交通负责，相关费用已包含于合同价款中。</w:t>
      </w:r>
    </w:p>
    <w:p w14:paraId="07021C8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9</w:t>
      </w:r>
      <w:r>
        <w:rPr>
          <w:rFonts w:ascii="Times New Roman" w:hAnsi="Times New Roman" w:eastAsia="方正仿宋_GBK"/>
          <w:sz w:val="28"/>
          <w:szCs w:val="28"/>
        </w:rPr>
        <w:t>乙方在现场应遵守甲方有关文明生产的文件、规定、考核办法。乙方在现场的工作人员应着装统一，佩带明显的能够表明身份的标牌。</w:t>
      </w:r>
    </w:p>
    <w:p w14:paraId="770CDC7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w:t>
      </w:r>
      <w:r>
        <w:rPr>
          <w:rFonts w:hint="eastAsia" w:ascii="Times New Roman" w:hAnsi="Times New Roman" w:eastAsia="方正仿宋_GBK"/>
          <w:sz w:val="28"/>
          <w:szCs w:val="28"/>
        </w:rPr>
        <w:t>0</w:t>
      </w:r>
      <w:r>
        <w:rPr>
          <w:rFonts w:ascii="Times New Roman" w:hAnsi="Times New Roman" w:eastAsia="方正仿宋_GBK"/>
          <w:sz w:val="28"/>
          <w:szCs w:val="28"/>
        </w:rPr>
        <w:t>由于乙方的原因而带来的任何索赔、责任、损失和开支由乙方负责。</w:t>
      </w:r>
    </w:p>
    <w:p w14:paraId="43731D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w:t>
      </w:r>
      <w:r>
        <w:rPr>
          <w:rFonts w:hint="eastAsia" w:ascii="Times New Roman" w:hAnsi="Times New Roman" w:eastAsia="方正仿宋_GBK"/>
          <w:sz w:val="28"/>
          <w:szCs w:val="28"/>
        </w:rPr>
        <w:t>1</w:t>
      </w:r>
      <w:r>
        <w:rPr>
          <w:rFonts w:ascii="Times New Roman" w:hAnsi="Times New Roman" w:eastAsia="方正仿宋_GBK"/>
          <w:sz w:val="28"/>
          <w:szCs w:val="28"/>
        </w:rPr>
        <w:t>乙方人员在开展</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服务时，发现的隐患及缺陷须及时报告给甲方，并制定相应的措施建议，报甲方审批。</w:t>
      </w:r>
    </w:p>
    <w:p w14:paraId="322F12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工作变更</w:t>
      </w:r>
    </w:p>
    <w:p w14:paraId="52F800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6.1无论基于何种原因，甲方有权随时向乙方发出工作变更通知，要求进行工作变更，产生的费用由甲方承担。</w:t>
      </w:r>
    </w:p>
    <w:p w14:paraId="0F26B6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6.2收到变更通知后3日内，乙方应向甲方提交变更的实施方案以及变更的影响：</w:t>
      </w:r>
    </w:p>
    <w:p w14:paraId="5B356801">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变更对工作的影响；</w:t>
      </w:r>
    </w:p>
    <w:p w14:paraId="2AE3DE15">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变更对工作期限的影响；</w:t>
      </w:r>
    </w:p>
    <w:p w14:paraId="02CB9ECE">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变更对合同价款的影响；</w:t>
      </w:r>
    </w:p>
    <w:p w14:paraId="5897E9C6">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w:t>
      </w:r>
      <w:r>
        <w:rPr>
          <w:rFonts w:ascii="Times New Roman" w:hAnsi="Times New Roman" w:eastAsia="方正仿宋_GBK"/>
          <w:sz w:val="28"/>
          <w:szCs w:val="28"/>
        </w:rPr>
        <w:t>实施变更的要求和方案。</w:t>
      </w:r>
    </w:p>
    <w:p w14:paraId="56F03FD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对于上述事项，乙方应提供适当的证明文件。</w:t>
      </w:r>
    </w:p>
    <w:p w14:paraId="59CD6BE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乙方提交变更影响并经甲方评估后，双方应就工作变更及其影响进行协商。如双方就相关事项达成一致，且甲方决定实施工作变更，双方将共同签署变更确认单或另行签署合同对本合同进行变更，乙方应立即执行。</w:t>
      </w:r>
    </w:p>
    <w:p w14:paraId="38B146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6.4如因本条规定发生确认工作变更，合同价格需进行相应调整时，双方应根据本合同规定的对应或类似单价调整；如本合同未规定对应或类似单价，双方应参照市场价格协商确定调整范围，协商一致后执行。因工作变更引起的合同价格调整，待验收合格后一并结算。</w:t>
      </w:r>
    </w:p>
    <w:p w14:paraId="03DBFE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第七条 甲方代表</w:t>
      </w:r>
    </w:p>
    <w:p w14:paraId="29CD117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开始前，甲方应同时以书面方式指定一名甲方人员担任甲方代表，全权代表甲方履行本合同。书面通知应载明甲方代表的基本情况和授权范围。甲方代表有权在授权范围内代表甲方签发所有与工作有关的通知、指示、要求、批准和确认，根据本合同的规定签署工作变更确认单。</w:t>
      </w:r>
    </w:p>
    <w:p w14:paraId="3B23F06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7.2甲方代表向乙方发出的任何与本合同有关的书面通知、指示、要求、批准和确认构成对甲方有约束力的文件。乙方向甲方代表发出的任何与本合同有关的书面通知、文件等视为向甲方发出。</w:t>
      </w:r>
    </w:p>
    <w:p w14:paraId="6CC96D2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7.3经书面通知乙方，甲方代表有权将其权限授予甲方其他人员，该等通知应注明授权的范围和期限。被授权的甲方人员无权再转授权给其他人员。</w:t>
      </w:r>
    </w:p>
    <w:p w14:paraId="066DB9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第八条 乙方代表</w:t>
      </w:r>
    </w:p>
    <w:p w14:paraId="3A6D7EE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8.1</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服务开始前，乙方应以书面方式任命一名有经验、具备相应能力和资质的人员担任乙方代表，全权代表乙方履行本合同。</w:t>
      </w:r>
    </w:p>
    <w:p w14:paraId="15AA34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8.2乙方代表向甲方发出的任何与本合同有关的书面通知、请示、要求、批准和确认构成对乙方有约束力的文件。甲方向乙方代表发出的任何与本合同有关的书面通知、文件等视为向乙方发出。</w:t>
      </w:r>
    </w:p>
    <w:p w14:paraId="3DA8BD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8.3经书面通知甲方，乙方代表可将其权限授予其他乙方关键人员，该等通知应注明授权的范围和期限。被授权的其他乙方关键人员无权再转授权给其他人员。</w:t>
      </w:r>
    </w:p>
    <w:p w14:paraId="0D738F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第九条 工作成果及验收</w:t>
      </w:r>
    </w:p>
    <w:p w14:paraId="2562D7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9.1乙方应提供符合本合同要求的工作成果，并对工作成果的准确性、完整性负责。如乙方提交的工作成果不符合本合同的要求，甲方有权拒绝接受。</w:t>
      </w:r>
    </w:p>
    <w:p w14:paraId="5BE09EF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9.2双方应根据合同规定对乙方工作及工作成果进行验收。如验收过程发现工作存在任何缺陷、瑕疵、疏漏或不符合本合同的规定，乙方应根据甲方的要求，立即免费采取一切必要、合理的补救措施排除该缺陷、瑕疵和疏漏</w:t>
      </w:r>
      <w:r>
        <w:rPr>
          <w:rFonts w:hint="eastAsia" w:ascii="Times New Roman" w:hAnsi="Times New Roman" w:eastAsia="方正仿宋_GBK"/>
          <w:sz w:val="28"/>
          <w:szCs w:val="28"/>
        </w:rPr>
        <w:t>等</w:t>
      </w:r>
      <w:r>
        <w:rPr>
          <w:rFonts w:ascii="Times New Roman" w:hAnsi="Times New Roman" w:eastAsia="方正仿宋_GBK"/>
          <w:sz w:val="28"/>
          <w:szCs w:val="28"/>
        </w:rPr>
        <w:t>。</w:t>
      </w:r>
    </w:p>
    <w:p w14:paraId="533EEE4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9.3乙方按照本合同规定提交的工作成果经甲方验收合格后，甲方应向乙方签发工作成果验收证明。</w:t>
      </w:r>
    </w:p>
    <w:p w14:paraId="3048DCE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第十条 质量保证</w:t>
      </w:r>
    </w:p>
    <w:p w14:paraId="764EAC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10.1本合同项下乙方工作的质保期为甲方签署工作成果验收证明之日起12个月。</w:t>
      </w:r>
    </w:p>
    <w:p w14:paraId="434D16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10.2如果乙方完成的工作或提交的工作成果在质保期内出现不符合《燃机长协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服务技术规范书》，或不符合国家及电力行业最新发布的技术</w:t>
      </w:r>
      <w:r>
        <w:rPr>
          <w:rFonts w:hint="eastAsia" w:ascii="Times New Roman" w:hAnsi="Times New Roman" w:eastAsia="方正仿宋_GBK"/>
          <w:sz w:val="28"/>
          <w:szCs w:val="28"/>
        </w:rPr>
        <w:t>规范及</w:t>
      </w:r>
      <w:r>
        <w:rPr>
          <w:rFonts w:ascii="Times New Roman" w:hAnsi="Times New Roman" w:eastAsia="方正仿宋_GBK"/>
          <w:sz w:val="28"/>
          <w:szCs w:val="28"/>
        </w:rPr>
        <w:t>标准要求的，甲方应及时通知乙方，乙方应在收到该等通知后2日内予以回复，并在甲方要求的合理时间内委派技术人员进行修复或重新实施相关工作。</w:t>
      </w:r>
    </w:p>
    <w:p w14:paraId="7F6CD51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10.3一旦发现质保期内出现因乙方原因造成的服务瑕疵或缺陷导致未能满足上述质量保证的要求，甲方应立即书面通知乙方，乙方应重新提供服务，直到</w:t>
      </w:r>
      <w:r>
        <w:rPr>
          <w:rFonts w:hint="eastAsia" w:ascii="Times New Roman" w:hAnsi="Times New Roman" w:eastAsia="方正仿宋_GBK"/>
          <w:sz w:val="28"/>
          <w:szCs w:val="28"/>
        </w:rPr>
        <w:t>符合质量保证的</w:t>
      </w:r>
      <w:r>
        <w:rPr>
          <w:rFonts w:ascii="Times New Roman" w:hAnsi="Times New Roman" w:eastAsia="方正仿宋_GBK"/>
          <w:sz w:val="28"/>
          <w:szCs w:val="28"/>
        </w:rPr>
        <w:t>要求</w:t>
      </w:r>
      <w:r>
        <w:rPr>
          <w:rFonts w:hint="eastAsia" w:ascii="Times New Roman" w:hAnsi="Times New Roman" w:eastAsia="方正仿宋_GBK"/>
          <w:sz w:val="28"/>
          <w:szCs w:val="28"/>
        </w:rPr>
        <w:t>为止</w:t>
      </w:r>
      <w:r>
        <w:rPr>
          <w:rFonts w:ascii="Times New Roman" w:hAnsi="Times New Roman" w:eastAsia="方正仿宋_GBK"/>
          <w:sz w:val="28"/>
          <w:szCs w:val="28"/>
        </w:rPr>
        <w:t>。</w:t>
      </w:r>
    </w:p>
    <w:p w14:paraId="0D390F6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第十一条 违约责任</w:t>
      </w:r>
    </w:p>
    <w:p w14:paraId="610FE5A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11.1甲方违约</w:t>
      </w:r>
    </w:p>
    <w:p w14:paraId="39EA74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如在收到乙方增值税发票后，因甲方原因，甲方逾期向乙方付款，每延期一日，甲方应向乙方支付对应订单金额的0.1%作为延期违约金，最高不超过对应订单金额的1%。</w:t>
      </w:r>
    </w:p>
    <w:p w14:paraId="72726F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11.2乙方违约</w:t>
      </w:r>
    </w:p>
    <w:p w14:paraId="2B39342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发生下列任一违约行为时，应向甲方支付最高不超过对应订单金额的10%作为违约金，甲方有权向乙方发出整改通知，要求其在指定的期限内纠正，由此增加的费用和（或）延误的工期由乙方承担。如乙方未在规定的期限内纠正，甲方有权解除合同：</w:t>
      </w:r>
    </w:p>
    <w:p w14:paraId="4C931DC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（1）乙方提供的服务、工作成果等不符合本合同的要求；</w:t>
      </w:r>
    </w:p>
    <w:p w14:paraId="42EA320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（2）拒绝对不符合本合同要求服务或工作成果进行修复或更换；</w:t>
      </w:r>
    </w:p>
    <w:p w14:paraId="2D8F505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（3）拒绝更换不合格的工作人员；</w:t>
      </w:r>
    </w:p>
    <w:p w14:paraId="6E0969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（4）不遵守甲方关于健康、安全和环保的规定；</w:t>
      </w:r>
    </w:p>
    <w:p w14:paraId="7A0FFC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因乙方原因导致未能在订单规定的工作期限内完成全部工作，每延期一日，乙方应向甲方支付对应订单价格的</w:t>
      </w:r>
      <w:r>
        <w:rPr>
          <w:rFonts w:hint="eastAsia" w:ascii="Times New Roman" w:hAnsi="Times New Roman" w:eastAsia="方正仿宋_GBK"/>
          <w:sz w:val="28"/>
          <w:szCs w:val="28"/>
        </w:rPr>
        <w:t>0.3</w:t>
      </w:r>
      <w:r>
        <w:rPr>
          <w:rFonts w:ascii="Times New Roman" w:hAnsi="Times New Roman" w:eastAsia="方正仿宋_GBK"/>
          <w:sz w:val="28"/>
          <w:szCs w:val="28"/>
        </w:rPr>
        <w:t>%作为延期违约金，最高不超过对应订单总金额的1</w:t>
      </w:r>
      <w:r>
        <w:rPr>
          <w:rFonts w:hint="eastAsia" w:ascii="Times New Roman" w:hAnsi="Times New Roman" w:eastAsia="方正仿宋_GBK"/>
          <w:sz w:val="28"/>
          <w:szCs w:val="28"/>
        </w:rPr>
        <w:t>0</w:t>
      </w:r>
      <w:r>
        <w:rPr>
          <w:rFonts w:ascii="Times New Roman" w:hAnsi="Times New Roman" w:eastAsia="方正仿宋_GBK"/>
          <w:sz w:val="28"/>
          <w:szCs w:val="28"/>
        </w:rPr>
        <w:t>%。如延期超过30日，除要求乙方支付违约金外，甲方有权解除本合同。</w:t>
      </w:r>
    </w:p>
    <w:p w14:paraId="5267DF6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在本合同项下承担的违约金总额不论单项或累计都不应超过对应订单金额总价的10%，乙方在合同项下承担的最大责任限额（包括违约责任、损失赔偿责任等）为合同价格的100%。本合同项下的所有损失赔偿均为直接经济损失。乙方不对甲方的任何间接损失、利润损失、合同损失、收入损失或生产损失承担责任。且本合同其余条款与本条款有冲突时，以此条款内容为准。</w:t>
      </w:r>
    </w:p>
    <w:p w14:paraId="75F2464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第十二条 不可抗力</w:t>
      </w:r>
    </w:p>
    <w:p w14:paraId="6A7E5B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12.1不可抗力是指对一方履行本合同有实质影响的超出受影响方合理控制范围的而且其后果是不可预见并不可避免的下述任何事件：地震、洪水、旱灾、不寻常恶劣天气、火灾、爆炸、雷电、瘟疫、其他传染病或其他事件。</w:t>
      </w:r>
    </w:p>
    <w:p w14:paraId="0C9C0F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12.2任何一方因不可抗力不能或延迟履行本合同，不承担违约责任。</w:t>
      </w:r>
    </w:p>
    <w:p w14:paraId="5A0EF86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12.3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受影响的范围、补救措施等，如不可抗力持续发生，遭受不可抗力的一方应及时更新该信息。</w:t>
      </w:r>
    </w:p>
    <w:p w14:paraId="0B5CA4D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12.4如发生不可抗力，双方各自承担其人员和财产损失。一旦不可抗力停止或者影响消除，双方应立即履行其义务，合同的期限应该相应顺延。如果不可抗力的影响持续超过40日，双方应该共同商议应对措施。</w:t>
      </w:r>
    </w:p>
    <w:p w14:paraId="7C2CBD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12.5任何一方迟延履行合同后遭受不可抗力的，不得减少、免除该方在本合同项下的任何义务和责任。</w:t>
      </w:r>
    </w:p>
    <w:p w14:paraId="5B81BD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第十三条 保险</w:t>
      </w:r>
    </w:p>
    <w:p w14:paraId="1B3F48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13.1为履行本合同，乙方应购买下述保险：</w:t>
      </w:r>
    </w:p>
    <w:p w14:paraId="65DAFA49">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人身意外伤害险</w:t>
      </w:r>
    </w:p>
    <w:p w14:paraId="1CC09E9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乙方应在提供服务期间为其实施工作的人员投保人身伤害险；</w:t>
      </w:r>
    </w:p>
    <w:p w14:paraId="24918337">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财产险</w:t>
      </w:r>
    </w:p>
    <w:p w14:paraId="7D63A5D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乙方应为其工作设施（包括机动车辆和其它运输工具）购买财产险，承保工作设施因任何原因引起的全部损失或损害；</w:t>
      </w:r>
    </w:p>
    <w:p w14:paraId="72DD8F7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其他保险</w:t>
      </w:r>
    </w:p>
    <w:p w14:paraId="38D637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乙方应购买为履行本合同所需的其他保险。</w:t>
      </w:r>
    </w:p>
    <w:p w14:paraId="0D09DD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第十四条 合同的解除和终止</w:t>
      </w:r>
    </w:p>
    <w:p w14:paraId="4E7745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14.1如发生以下任一情形，经书面通知乙方，甲方有权解除本合同：</w:t>
      </w:r>
    </w:p>
    <w:p w14:paraId="50B2B2F1">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本合同明确规定甲方有权解除合同的情形；</w:t>
      </w:r>
    </w:p>
    <w:p w14:paraId="7287A728">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因乙方的原因，工作实际进度与工作计划和方案严重不符，无法符合工作期限的要求，经甲方通知后15日内未予采取有效的纠正措施，或采取措施后仍无法符合工作期限的要求；</w:t>
      </w:r>
    </w:p>
    <w:p w14:paraId="5924A10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因乙方的原因，工作不符合本合同的要求，经甲方通知后15日内未予采取有效的纠正措施，或采取纠正措施后仍不符合本合同的要求；</w:t>
      </w:r>
    </w:p>
    <w:p w14:paraId="6D42F20B">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w:t>
      </w:r>
      <w:r>
        <w:rPr>
          <w:rFonts w:ascii="Times New Roman" w:hAnsi="Times New Roman" w:eastAsia="方正仿宋_GBK"/>
          <w:sz w:val="28"/>
          <w:szCs w:val="28"/>
        </w:rPr>
        <w:t>乙方发生资不抵债、破产清算、丧失履行本合同的资质或其它致使其不能继续履行本合同的情形；</w:t>
      </w:r>
    </w:p>
    <w:p w14:paraId="3C4C82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14.2如因乙方违约甲方解除本合同，乙方应退回甲方已经支付的款项。</w:t>
      </w:r>
    </w:p>
    <w:p w14:paraId="5E257E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14.3如果不可抗力事件导致合同无法履行持续30日或者累计超过60日以上，且甲乙双方未就工期延长达成一致的，任何一方均可向对方发出解除合同的通知，自通知送达对方当事人时合同解除。</w:t>
      </w:r>
    </w:p>
    <w:p w14:paraId="5F7DFE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第十五条 侵权、保密及专有资料</w:t>
      </w:r>
    </w:p>
    <w:p w14:paraId="7F9282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15.1 对于按合同提供给甲方的所有图纸、设计、技术规范、程序、研究书、推荐意见、文件和资料（以下统称为“资料”），并对那些在合同履行中所产生、开发的或设想的任何知识、专有技术、改进及发明或创造，合同双方共同享有所有权。</w:t>
      </w:r>
    </w:p>
    <w:p w14:paraId="32942D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15.2 合同双方对于15.1款所述资料应具有自由使用的权利,但要遵循文中有关保密的规定以及合同中的其他规定。</w:t>
      </w:r>
    </w:p>
    <w:p w14:paraId="798F31A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15.3 合同失效或者终止以后，合同双方应有权继续在相同的条件下共享上述文件资料的所有权。</w:t>
      </w:r>
    </w:p>
    <w:p w14:paraId="057035D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15.4任何一方都不应全部或部分地公开或泄露按本合同规定所接收到的对方任何资料，而且双方均防止其工作人员、雇员、代理、代表或乙方在未获得另一方有关的书面批准之前，将按本合同规定所接收到另一方的任何资料全部或部分地公开或泄露给任何第三方。</w:t>
      </w:r>
    </w:p>
    <w:p w14:paraId="3CCE949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15.5经对方允许，将资料提供给任何第三方之前，提供方应从第三方获得无条件的书面承诺，以便对按本条款规定给他的任何资料严格保密，当另一方要求时，提供方应出具此书面协议。</w:t>
      </w:r>
    </w:p>
    <w:p w14:paraId="5C26EE4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15.6本章第15.5节中所述义务不适用于以下一类资料：在由一方出示给某一方时，该方已经知道的资料；并不是由于该方的过错而已经是或者已变成了公开知识的资料；或者是由有权泄露的第三方已向该方泄露的那些资料。</w:t>
      </w:r>
    </w:p>
    <w:p w14:paraId="5C90AF1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15.7 乙方保证并担保不侵犯第三方的专利、版权这类的专有权利，而甲方有权按照合同规定或需要使用本合同所规定的设备、文件资料和服务。</w:t>
      </w:r>
    </w:p>
    <w:p w14:paraId="359A5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15.8如果由于上述15.7条的侵权行为而产生第三方对甲方进行侵权索赔或诉讼，乙方应负责所有谈判以及所有这类索赔或诉讼的解决。甲方对这类索赔或诉讼概不负责。</w:t>
      </w:r>
    </w:p>
    <w:p w14:paraId="7DC65B8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第十六条 法律适用和争议解决</w:t>
      </w:r>
    </w:p>
    <w:p w14:paraId="3DB169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16.1本合同适用中华人民共和国法律。</w:t>
      </w:r>
    </w:p>
    <w:p w14:paraId="5A1949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16.2对于合同履行过程中发生的争议，双方应首先友好协商。经协商后60日仍未达成一致，一律通过甲方所在地的人民法院诉讼解决。</w:t>
      </w:r>
    </w:p>
    <w:p w14:paraId="171F21A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16.3争议解决期间，除争议事项外，双方应继续履行本协议。</w:t>
      </w:r>
    </w:p>
    <w:p w14:paraId="205A494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第十七条</w:t>
      </w:r>
      <w:r>
        <w:rPr>
          <w:rFonts w:hint="eastAsia" w:ascii="Times New Roman" w:hAnsi="Times New Roman" w:eastAsia="方正仿宋_GBK"/>
          <w:sz w:val="28"/>
          <w:szCs w:val="28"/>
        </w:rPr>
        <w:t xml:space="preserve"> </w:t>
      </w:r>
      <w:r>
        <w:rPr>
          <w:rFonts w:ascii="Times New Roman" w:hAnsi="Times New Roman" w:eastAsia="方正仿宋_GBK"/>
          <w:sz w:val="28"/>
          <w:szCs w:val="28"/>
        </w:rPr>
        <w:t>合同生效及其他</w:t>
      </w:r>
    </w:p>
    <w:p w14:paraId="42BAD5B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17.1本合同自双方法定代表人或授权代表签字、盖章之日起生效。</w:t>
      </w:r>
    </w:p>
    <w:p w14:paraId="14A5463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17.2本合同未尽事宜双方应及时协商解决，并签订书面补充协议。该补充协议经合同双方签字、盖章后生效。生效后的书面补充协议是本合同的补充，与本合同具有同等法律效力。</w:t>
      </w:r>
    </w:p>
    <w:p w14:paraId="23836E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17.3本合同只能通过双方签署书面协议的方式进行修改或修订。</w:t>
      </w:r>
    </w:p>
    <w:p w14:paraId="042263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17.4本合同任何条款或部分的无效，将不影响本合同其余条款其余部分的效力。</w:t>
      </w:r>
    </w:p>
    <w:p w14:paraId="3661896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17.5本合同下任何权利的迟延行使或未行使将不构成任何一方对该项权利的放弃。任何一方将不会因为另一方不履约而被视为已放弃任何权利，除非该方作出了明确的书面放弃。</w:t>
      </w:r>
    </w:p>
    <w:p w14:paraId="56E198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17.6在履行合同过程中，甲方接受、批准乙方关于工作技术、质量、标准、规格、计算等方面的任何建议和要求，不得减少或免除乙方本合同项下的责任和义务（包括但不限于乙方对工作质量应承担的责任）。</w:t>
      </w:r>
    </w:p>
    <w:p w14:paraId="27A15D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17.7《燃机长协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服务技术规范书》、《检修计划表》、《分项报价表》、《廉洁合同》、《安全生产管理协议》作为本合同附件，与本合同一并执行。</w:t>
      </w:r>
    </w:p>
    <w:p w14:paraId="748037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17.8本合同正本一式陆份，甲乙双方各持叁份。</w:t>
      </w:r>
    </w:p>
    <w:p w14:paraId="75CDC8CA">
      <w:pPr>
        <w:tabs>
          <w:tab w:val="left" w:pos="709"/>
        </w:tabs>
        <w:adjustRightInd w:val="0"/>
        <w:snapToGrid w:val="0"/>
        <w:spacing w:line="480" w:lineRule="auto"/>
        <w:ind w:left="640" w:leftChars="200" w:firstLine="0" w:firstLineChars="0"/>
        <w:rPr>
          <w:rFonts w:ascii="Times New Roman" w:hAnsi="Times New Roman"/>
          <w:sz w:val="28"/>
          <w:szCs w:val="28"/>
        </w:rPr>
      </w:pPr>
    </w:p>
    <w:p w14:paraId="729CD502">
      <w:pPr>
        <w:tabs>
          <w:tab w:val="left" w:pos="850"/>
        </w:tabs>
        <w:autoSpaceDE w:val="0"/>
        <w:autoSpaceDN w:val="0"/>
        <w:adjustRightInd w:val="0"/>
        <w:snapToGrid w:val="0"/>
        <w:spacing w:line="480" w:lineRule="auto"/>
        <w:ind w:firstLine="560"/>
        <w:jc w:val="center"/>
        <w:textAlignment w:val="bottom"/>
        <w:rPr>
          <w:rFonts w:ascii="Times New Roman" w:hAnsi="Times New Roman"/>
          <w:sz w:val="24"/>
        </w:rPr>
      </w:pPr>
      <w:r>
        <w:rPr>
          <w:rFonts w:ascii="Times New Roman" w:hAnsi="Times New Roman"/>
          <w:sz w:val="28"/>
          <w:szCs w:val="28"/>
        </w:rPr>
        <w:br w:type="page"/>
      </w:r>
    </w:p>
    <w:p w14:paraId="05A48FA9">
      <w:pPr>
        <w:tabs>
          <w:tab w:val="left" w:pos="850"/>
        </w:tabs>
        <w:adjustRightInd w:val="0"/>
        <w:snapToGrid w:val="0"/>
        <w:spacing w:line="360" w:lineRule="auto"/>
        <w:ind w:firstLine="560"/>
        <w:textAlignment w:val="bottom"/>
        <w:rPr>
          <w:rFonts w:ascii="Times New Roman" w:hAnsi="Times New Roman" w:eastAsia="方正仿宋_GBK"/>
          <w:sz w:val="28"/>
          <w:szCs w:val="28"/>
        </w:rPr>
      </w:pPr>
      <w:r>
        <w:rPr>
          <w:rFonts w:ascii="Times New Roman" w:hAnsi="Times New Roman" w:eastAsia="方正仿宋_GBK"/>
          <w:sz w:val="28"/>
          <w:szCs w:val="28"/>
        </w:rPr>
        <w:t>（本页无正文，为签章页）</w:t>
      </w:r>
    </w:p>
    <w:p w14:paraId="15280975">
      <w:pPr>
        <w:tabs>
          <w:tab w:val="left" w:pos="850"/>
        </w:tabs>
        <w:adjustRightInd w:val="0"/>
        <w:snapToGrid w:val="0"/>
        <w:spacing w:line="360" w:lineRule="auto"/>
        <w:ind w:firstLine="480"/>
        <w:textAlignment w:val="bottom"/>
        <w:rPr>
          <w:rFonts w:ascii="Times New Roman" w:hAnsi="Times New Roman"/>
          <w:sz w:val="24"/>
        </w:rPr>
      </w:pPr>
    </w:p>
    <w:tbl>
      <w:tblPr>
        <w:tblStyle w:val="59"/>
        <w:tblW w:w="0" w:type="auto"/>
        <w:tblInd w:w="108" w:type="dxa"/>
        <w:tblLayout w:type="fixed"/>
        <w:tblCellMar>
          <w:top w:w="0" w:type="dxa"/>
          <w:left w:w="108" w:type="dxa"/>
          <w:bottom w:w="0" w:type="dxa"/>
          <w:right w:w="108" w:type="dxa"/>
        </w:tblCellMar>
      </w:tblPr>
      <w:tblGrid>
        <w:gridCol w:w="4271"/>
        <w:gridCol w:w="3933"/>
      </w:tblGrid>
      <w:tr w14:paraId="74C59EE0">
        <w:tblPrEx>
          <w:tblCellMar>
            <w:top w:w="0" w:type="dxa"/>
            <w:left w:w="108" w:type="dxa"/>
            <w:bottom w:w="0" w:type="dxa"/>
            <w:right w:w="108" w:type="dxa"/>
          </w:tblCellMar>
        </w:tblPrEx>
        <w:trPr>
          <w:trHeight w:val="2653" w:hRule="atLeast"/>
        </w:trPr>
        <w:tc>
          <w:tcPr>
            <w:tcW w:w="4271" w:type="dxa"/>
            <w:vAlign w:val="center"/>
          </w:tcPr>
          <w:p w14:paraId="3BFF96C9">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甲方</w:t>
            </w:r>
          </w:p>
          <w:p w14:paraId="57486938">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单位名称（盖章）</w:t>
            </w:r>
          </w:p>
          <w:p w14:paraId="0FF97F22">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地址：</w:t>
            </w:r>
          </w:p>
          <w:p w14:paraId="718F0381">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w:t>
            </w:r>
          </w:p>
          <w:p w14:paraId="168668FF">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委托代理人：</w:t>
            </w:r>
          </w:p>
          <w:p w14:paraId="3D76BF4D">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电话：</w:t>
            </w:r>
          </w:p>
          <w:p w14:paraId="0F95BD73">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传真：</w:t>
            </w:r>
          </w:p>
          <w:p w14:paraId="7E919B66">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开户行：</w:t>
            </w:r>
          </w:p>
          <w:p w14:paraId="330381DB">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账号：</w:t>
            </w:r>
          </w:p>
          <w:p w14:paraId="28997452">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纳税人税号：</w:t>
            </w:r>
          </w:p>
          <w:p w14:paraId="22102563">
            <w:pPr>
              <w:spacing w:line="480" w:lineRule="auto"/>
              <w:ind w:firstLine="0" w:firstLineChars="0"/>
              <w:rPr>
                <w:rFonts w:ascii="Times New Roman" w:hAnsi="Times New Roman"/>
                <w:sz w:val="28"/>
                <w:szCs w:val="28"/>
              </w:rPr>
            </w:pPr>
            <w:r>
              <w:rPr>
                <w:rFonts w:ascii="Times New Roman" w:hAnsi="Times New Roman" w:eastAsia="方正仿宋_GBK"/>
                <w:sz w:val="28"/>
                <w:szCs w:val="28"/>
              </w:rPr>
              <w:t>邮政编码：</w:t>
            </w:r>
          </w:p>
        </w:tc>
        <w:tc>
          <w:tcPr>
            <w:tcW w:w="3933" w:type="dxa"/>
            <w:vAlign w:val="center"/>
          </w:tcPr>
          <w:p w14:paraId="60771843">
            <w:pPr>
              <w:pStyle w:val="54"/>
              <w:spacing w:before="0" w:after="0"/>
              <w:ind w:firstLine="0" w:firstLineChars="0"/>
              <w:rPr>
                <w:rFonts w:ascii="Times New Roman" w:hAnsi="Times New Roman" w:eastAsia="方正仿宋_GBK"/>
                <w:sz w:val="28"/>
                <w:szCs w:val="28"/>
              </w:rPr>
            </w:pPr>
            <w:r>
              <w:rPr>
                <w:rFonts w:ascii="Times New Roman" w:hAnsi="Times New Roman" w:eastAsia="方正仿宋_GBK"/>
                <w:color w:val="000000"/>
                <w:sz w:val="28"/>
                <w:szCs w:val="28"/>
              </w:rPr>
              <w:t>乙方</w:t>
            </w:r>
          </w:p>
          <w:p w14:paraId="53EA9F40">
            <w:pPr>
              <w:pStyle w:val="54"/>
              <w:spacing w:before="0" w:after="0"/>
              <w:ind w:firstLine="0" w:firstLineChars="0"/>
              <w:jc w:val="both"/>
              <w:rPr>
                <w:rFonts w:ascii="Times New Roman" w:hAnsi="Times New Roman" w:eastAsia="方正仿宋_GBK"/>
                <w:color w:val="000000"/>
                <w:sz w:val="28"/>
                <w:szCs w:val="28"/>
              </w:rPr>
            </w:pPr>
            <w:r>
              <w:rPr>
                <w:rFonts w:ascii="Times New Roman" w:hAnsi="Times New Roman" w:eastAsia="方正仿宋_GBK"/>
                <w:color w:val="000000"/>
                <w:sz w:val="28"/>
                <w:szCs w:val="28"/>
              </w:rPr>
              <w:t>单位名称（盖章）</w:t>
            </w:r>
          </w:p>
          <w:p w14:paraId="6AEC3D14">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地址：</w:t>
            </w:r>
          </w:p>
          <w:p w14:paraId="03F01883">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法定代表人：</w:t>
            </w:r>
          </w:p>
          <w:p w14:paraId="2CE910F7">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委托代理人：</w:t>
            </w:r>
          </w:p>
          <w:p w14:paraId="043C9020">
            <w:pPr>
              <w:pStyle w:val="54"/>
              <w:spacing w:before="0" w:after="0"/>
              <w:ind w:firstLine="0" w:firstLineChars="0"/>
              <w:jc w:val="both"/>
              <w:rPr>
                <w:rFonts w:ascii="Times New Roman" w:hAnsi="Times New Roman" w:eastAsia="方正仿宋_GBK"/>
                <w:color w:val="000000"/>
                <w:sz w:val="28"/>
                <w:szCs w:val="28"/>
              </w:rPr>
            </w:pPr>
            <w:r>
              <w:rPr>
                <w:rFonts w:ascii="Times New Roman" w:hAnsi="Times New Roman" w:eastAsia="方正仿宋_GBK"/>
                <w:color w:val="000000"/>
                <w:sz w:val="28"/>
                <w:szCs w:val="28"/>
              </w:rPr>
              <w:t>电话：</w:t>
            </w:r>
          </w:p>
          <w:p w14:paraId="2271DE8A">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传真：</w:t>
            </w:r>
          </w:p>
          <w:p w14:paraId="05730F7B">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开户行：</w:t>
            </w:r>
          </w:p>
          <w:p w14:paraId="2A258FC4">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账号：</w:t>
            </w:r>
          </w:p>
          <w:p w14:paraId="7E0920E0">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纳税人税号：</w:t>
            </w:r>
          </w:p>
          <w:p w14:paraId="3F3F26F0">
            <w:pPr>
              <w:pStyle w:val="54"/>
              <w:spacing w:before="0" w:after="0"/>
              <w:ind w:firstLine="0" w:firstLineChars="0"/>
              <w:jc w:val="both"/>
              <w:rPr>
                <w:rFonts w:ascii="Times New Roman" w:hAnsi="Times New Roman"/>
                <w:sz w:val="28"/>
                <w:szCs w:val="28"/>
              </w:rPr>
            </w:pPr>
            <w:r>
              <w:rPr>
                <w:rFonts w:ascii="Times New Roman" w:hAnsi="Times New Roman" w:eastAsia="方正仿宋_GBK"/>
                <w:color w:val="000000"/>
                <w:sz w:val="28"/>
                <w:szCs w:val="28"/>
              </w:rPr>
              <w:t>邮政编码：</w:t>
            </w:r>
          </w:p>
        </w:tc>
      </w:tr>
    </w:tbl>
    <w:p w14:paraId="5C6CE179">
      <w:pPr>
        <w:tabs>
          <w:tab w:val="left" w:pos="850"/>
        </w:tabs>
        <w:adjustRightInd w:val="0"/>
        <w:snapToGrid w:val="0"/>
        <w:spacing w:line="360" w:lineRule="auto"/>
        <w:ind w:firstLine="480"/>
        <w:textAlignment w:val="bottom"/>
        <w:rPr>
          <w:rFonts w:ascii="Times New Roman" w:hAnsi="Times New Roman"/>
          <w:sz w:val="24"/>
        </w:rPr>
      </w:pPr>
    </w:p>
    <w:p w14:paraId="5812C096">
      <w:pPr>
        <w:tabs>
          <w:tab w:val="left" w:pos="709"/>
        </w:tabs>
        <w:adjustRightInd w:val="0"/>
        <w:snapToGrid w:val="0"/>
        <w:spacing w:line="360" w:lineRule="auto"/>
        <w:ind w:firstLine="0" w:firstLineChars="0"/>
        <w:rPr>
          <w:rFonts w:ascii="Times New Roman" w:hAnsi="Times New Roman"/>
          <w:sz w:val="24"/>
        </w:rPr>
      </w:pPr>
      <w:r>
        <w:rPr>
          <w:rFonts w:ascii="Times New Roman" w:hAnsi="Times New Roman"/>
          <w:kern w:val="28"/>
          <w:sz w:val="24"/>
          <w:szCs w:val="24"/>
        </w:rPr>
        <w:br w:type="page"/>
      </w:r>
      <w:bookmarkEnd w:id="16"/>
    </w:p>
    <w:p w14:paraId="62732E54">
      <w:pPr>
        <w:adjustRightInd w:val="0"/>
        <w:snapToGrid w:val="0"/>
        <w:spacing w:line="360" w:lineRule="auto"/>
        <w:ind w:firstLine="0" w:firstLineChars="0"/>
        <w:jc w:val="both"/>
        <w:textAlignment w:val="bottom"/>
        <w:outlineLvl w:val="1"/>
        <w:rPr>
          <w:rFonts w:ascii="Times New Roman" w:hAnsi="Times New Roman"/>
          <w:sz w:val="28"/>
          <w:szCs w:val="28"/>
        </w:rPr>
      </w:pPr>
      <w:r>
        <w:rPr>
          <w:rFonts w:ascii="Times New Roman" w:hAnsi="Times New Roman" w:eastAsia="方正仿宋_GBK"/>
          <w:sz w:val="28"/>
          <w:szCs w:val="28"/>
        </w:rPr>
        <w:t>附件一</w:t>
      </w:r>
    </w:p>
    <w:p w14:paraId="77C545AC">
      <w:pPr>
        <w:adjustRightInd w:val="0"/>
        <w:snapToGrid w:val="0"/>
        <w:spacing w:line="360" w:lineRule="auto"/>
        <w:ind w:firstLine="0" w:firstLineChars="0"/>
        <w:jc w:val="center"/>
        <w:textAlignment w:val="bottom"/>
        <w:outlineLvl w:val="1"/>
        <w:rPr>
          <w:rFonts w:ascii="Times New Roman" w:hAnsi="Times New Roman" w:eastAsia="方正仿宋_GBK"/>
          <w:b/>
          <w:bCs w:val="0"/>
        </w:rPr>
      </w:pPr>
      <w:r>
        <w:rPr>
          <w:rFonts w:ascii="Times New Roman" w:hAnsi="Times New Roman" w:eastAsia="方正仿宋_GBK"/>
          <w:b/>
          <w:bCs w:val="0"/>
        </w:rPr>
        <w:t>检修计划表（预计）</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21"/>
        <w:gridCol w:w="1875"/>
        <w:gridCol w:w="2197"/>
        <w:gridCol w:w="1090"/>
      </w:tblGrid>
      <w:tr w14:paraId="7669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660ECCAC">
            <w:pPr>
              <w:ind w:firstLine="0" w:firstLineChars="0"/>
              <w:jc w:val="center"/>
              <w:rPr>
                <w:rFonts w:ascii="Times New Roman" w:hAnsi="Times New Roman" w:eastAsia="方正仿宋_GBK"/>
                <w:sz w:val="24"/>
              </w:rPr>
            </w:pPr>
            <w:r>
              <w:rPr>
                <w:rFonts w:ascii="Times New Roman" w:hAnsi="Times New Roman" w:eastAsia="方正仿宋_GBK"/>
                <w:sz w:val="24"/>
              </w:rPr>
              <w:t>序号</w:t>
            </w:r>
          </w:p>
        </w:tc>
        <w:tc>
          <w:tcPr>
            <w:tcW w:w="2121" w:type="dxa"/>
            <w:vAlign w:val="center"/>
          </w:tcPr>
          <w:p w14:paraId="60CEBF9E">
            <w:pPr>
              <w:ind w:firstLine="0" w:firstLineChars="0"/>
              <w:jc w:val="center"/>
              <w:rPr>
                <w:rFonts w:ascii="Times New Roman" w:hAnsi="Times New Roman" w:eastAsia="方正仿宋_GBK"/>
                <w:sz w:val="24"/>
              </w:rPr>
            </w:pPr>
            <w:r>
              <w:rPr>
                <w:rFonts w:ascii="Times New Roman" w:hAnsi="Times New Roman" w:eastAsia="方正仿宋_GBK"/>
                <w:sz w:val="24"/>
              </w:rPr>
              <w:t>机组简称</w:t>
            </w:r>
          </w:p>
        </w:tc>
        <w:tc>
          <w:tcPr>
            <w:tcW w:w="1875" w:type="dxa"/>
            <w:vAlign w:val="center"/>
          </w:tcPr>
          <w:p w14:paraId="769A0821">
            <w:pPr>
              <w:ind w:firstLine="0" w:firstLineChars="0"/>
              <w:jc w:val="center"/>
              <w:rPr>
                <w:rFonts w:ascii="Times New Roman" w:hAnsi="Times New Roman" w:eastAsia="方正仿宋_GBK"/>
                <w:sz w:val="24"/>
              </w:rPr>
            </w:pPr>
            <w:r>
              <w:rPr>
                <w:rFonts w:ascii="Times New Roman" w:hAnsi="Times New Roman" w:eastAsia="方正仿宋_GBK"/>
                <w:sz w:val="24"/>
              </w:rPr>
              <w:t>工作项目</w:t>
            </w:r>
          </w:p>
        </w:tc>
        <w:tc>
          <w:tcPr>
            <w:tcW w:w="2197" w:type="dxa"/>
            <w:vAlign w:val="center"/>
          </w:tcPr>
          <w:p w14:paraId="0E36E43C">
            <w:pPr>
              <w:ind w:firstLine="0" w:firstLineChars="0"/>
              <w:jc w:val="center"/>
              <w:rPr>
                <w:rFonts w:ascii="Times New Roman" w:hAnsi="Times New Roman" w:eastAsia="方正仿宋_GBK"/>
                <w:sz w:val="24"/>
              </w:rPr>
            </w:pPr>
            <w:r>
              <w:rPr>
                <w:rFonts w:ascii="Times New Roman" w:hAnsi="Times New Roman" w:eastAsia="方正仿宋_GBK"/>
                <w:sz w:val="24"/>
              </w:rPr>
              <w:t>实施时间</w:t>
            </w:r>
          </w:p>
        </w:tc>
        <w:tc>
          <w:tcPr>
            <w:tcW w:w="1090" w:type="dxa"/>
            <w:vAlign w:val="center"/>
          </w:tcPr>
          <w:p w14:paraId="6ADE8A37">
            <w:pPr>
              <w:ind w:firstLine="0" w:firstLineChars="0"/>
              <w:jc w:val="center"/>
              <w:rPr>
                <w:rFonts w:ascii="Times New Roman" w:hAnsi="Times New Roman" w:eastAsia="方正仿宋_GBK"/>
                <w:sz w:val="24"/>
              </w:rPr>
            </w:pPr>
            <w:r>
              <w:rPr>
                <w:rFonts w:ascii="Times New Roman" w:hAnsi="Times New Roman" w:eastAsia="方正仿宋_GBK"/>
                <w:sz w:val="24"/>
              </w:rPr>
              <w:t>备注</w:t>
            </w:r>
          </w:p>
        </w:tc>
      </w:tr>
      <w:tr w14:paraId="0300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42512B9E">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1</w:t>
            </w:r>
          </w:p>
        </w:tc>
        <w:tc>
          <w:tcPr>
            <w:tcW w:w="2121" w:type="dxa"/>
            <w:vAlign w:val="center"/>
          </w:tcPr>
          <w:p w14:paraId="3F03336D">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78D8AD1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燃机T级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2B74688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32000EOH（预计）</w:t>
            </w:r>
          </w:p>
        </w:tc>
        <w:tc>
          <w:tcPr>
            <w:tcW w:w="1090" w:type="dxa"/>
            <w:vAlign w:val="center"/>
          </w:tcPr>
          <w:p w14:paraId="2BDAC68E">
            <w:pPr>
              <w:ind w:firstLine="0" w:firstLineChars="0"/>
              <w:jc w:val="center"/>
              <w:rPr>
                <w:rFonts w:ascii="Times New Roman" w:hAnsi="Times New Roman" w:eastAsia="方正仿宋_GBK"/>
                <w:sz w:val="21"/>
                <w:szCs w:val="24"/>
              </w:rPr>
            </w:pPr>
          </w:p>
        </w:tc>
      </w:tr>
      <w:tr w14:paraId="345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326590E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2</w:t>
            </w:r>
          </w:p>
        </w:tc>
        <w:tc>
          <w:tcPr>
            <w:tcW w:w="2121" w:type="dxa"/>
            <w:vAlign w:val="center"/>
          </w:tcPr>
          <w:p w14:paraId="7D74BF9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02E6F44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燃机T级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71350068">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64000EOH（预计）</w:t>
            </w:r>
          </w:p>
        </w:tc>
        <w:tc>
          <w:tcPr>
            <w:tcW w:w="1090" w:type="dxa"/>
            <w:vAlign w:val="center"/>
          </w:tcPr>
          <w:p w14:paraId="195D88BA">
            <w:pPr>
              <w:ind w:firstLine="0" w:firstLineChars="0"/>
              <w:jc w:val="center"/>
              <w:rPr>
                <w:rFonts w:ascii="Times New Roman" w:hAnsi="Times New Roman" w:eastAsia="方正仿宋_GBK"/>
                <w:sz w:val="21"/>
                <w:szCs w:val="24"/>
              </w:rPr>
            </w:pPr>
          </w:p>
        </w:tc>
      </w:tr>
      <w:tr w14:paraId="5C53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6FD47D40">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3</w:t>
            </w:r>
          </w:p>
        </w:tc>
        <w:tc>
          <w:tcPr>
            <w:tcW w:w="2121" w:type="dxa"/>
            <w:vAlign w:val="center"/>
          </w:tcPr>
          <w:p w14:paraId="45D5FBF5">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3D2FBBA6">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燃机M级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6B3E9A6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96000EOH（预计）</w:t>
            </w:r>
          </w:p>
        </w:tc>
        <w:tc>
          <w:tcPr>
            <w:tcW w:w="1090" w:type="dxa"/>
            <w:vAlign w:val="center"/>
          </w:tcPr>
          <w:p w14:paraId="5BB57B97">
            <w:pPr>
              <w:ind w:firstLine="0" w:firstLineChars="0"/>
              <w:jc w:val="center"/>
              <w:rPr>
                <w:rFonts w:ascii="Times New Roman" w:hAnsi="Times New Roman" w:eastAsia="方正仿宋_GBK"/>
                <w:sz w:val="21"/>
                <w:szCs w:val="24"/>
              </w:rPr>
            </w:pPr>
          </w:p>
        </w:tc>
      </w:tr>
    </w:tbl>
    <w:p w14:paraId="7E53993F">
      <w:pPr>
        <w:ind w:firstLine="640"/>
        <w:rPr>
          <w:rFonts w:ascii="Times New Roman" w:hAnsi="Times New Roman"/>
        </w:rPr>
        <w:sectPr>
          <w:headerReference r:id="rId6" w:type="default"/>
          <w:footerReference r:id="rId7" w:type="default"/>
          <w:pgSz w:w="11906" w:h="16838"/>
          <w:pgMar w:top="1440" w:right="1700" w:bottom="1440" w:left="1800" w:header="851" w:footer="992" w:gutter="0"/>
          <w:cols w:space="720" w:num="1"/>
          <w:docGrid w:type="lines" w:linePitch="312" w:charSpace="0"/>
        </w:sectPr>
      </w:pPr>
    </w:p>
    <w:tbl>
      <w:tblPr>
        <w:tblStyle w:val="59"/>
        <w:tblW w:w="0" w:type="auto"/>
        <w:tblInd w:w="108" w:type="dxa"/>
        <w:tblLayout w:type="fixed"/>
        <w:tblCellMar>
          <w:top w:w="0" w:type="dxa"/>
          <w:left w:w="108" w:type="dxa"/>
          <w:bottom w:w="0" w:type="dxa"/>
          <w:right w:w="108" w:type="dxa"/>
        </w:tblCellMar>
      </w:tblPr>
      <w:tblGrid>
        <w:gridCol w:w="2189"/>
        <w:gridCol w:w="240"/>
        <w:gridCol w:w="3412"/>
        <w:gridCol w:w="1307"/>
        <w:gridCol w:w="1329"/>
        <w:gridCol w:w="1385"/>
        <w:gridCol w:w="1082"/>
        <w:gridCol w:w="236"/>
        <w:gridCol w:w="236"/>
        <w:gridCol w:w="1133"/>
        <w:gridCol w:w="747"/>
        <w:gridCol w:w="236"/>
      </w:tblGrid>
      <w:tr w14:paraId="3A4475AC">
        <w:tblPrEx>
          <w:tblCellMar>
            <w:top w:w="0" w:type="dxa"/>
            <w:left w:w="108" w:type="dxa"/>
            <w:bottom w:w="0" w:type="dxa"/>
            <w:right w:w="108" w:type="dxa"/>
          </w:tblCellMar>
        </w:tblPrEx>
        <w:trPr>
          <w:trHeight w:val="458" w:hRule="atLeast"/>
        </w:trPr>
        <w:tc>
          <w:tcPr>
            <w:tcW w:w="13532" w:type="dxa"/>
            <w:gridSpan w:val="12"/>
            <w:tcBorders>
              <w:top w:val="nil"/>
              <w:left w:val="nil"/>
              <w:bottom w:val="nil"/>
              <w:right w:val="nil"/>
            </w:tcBorders>
            <w:vAlign w:val="center"/>
          </w:tcPr>
          <w:p w14:paraId="682AF71A">
            <w:pPr>
              <w:ind w:firstLine="0" w:firstLineChars="0"/>
              <w:rPr>
                <w:rFonts w:ascii="Times New Roman" w:hAnsi="Times New Roman" w:eastAsia="方正仿宋_GBK"/>
                <w:b/>
                <w:kern w:val="0"/>
                <w:sz w:val="28"/>
                <w:szCs w:val="28"/>
              </w:rPr>
            </w:pPr>
            <w:r>
              <w:rPr>
                <w:rFonts w:ascii="Times New Roman" w:hAnsi="Times New Roman" w:eastAsia="方正仿宋_GBK"/>
                <w:sz w:val="28"/>
                <w:szCs w:val="28"/>
              </w:rPr>
              <w:t>附件二</w:t>
            </w:r>
          </w:p>
          <w:p w14:paraId="53568BF7">
            <w:pPr>
              <w:ind w:firstLine="643"/>
              <w:jc w:val="center"/>
              <w:rPr>
                <w:rFonts w:ascii="Times New Roman" w:hAnsi="Times New Roman"/>
                <w:b/>
                <w:kern w:val="0"/>
              </w:rPr>
            </w:pPr>
            <w:r>
              <w:rPr>
                <w:rFonts w:hint="eastAsia" w:ascii="Times New Roman" w:hAnsi="Times New Roman" w:eastAsia="方正仿宋_GBK"/>
                <w:b/>
                <w:kern w:val="0"/>
              </w:rPr>
              <w:t>燃机长协检修操作工</w:t>
            </w:r>
            <w:r>
              <w:rPr>
                <w:rFonts w:ascii="Times New Roman" w:hAnsi="Times New Roman" w:eastAsia="方正仿宋_GBK"/>
                <w:b/>
                <w:kern w:val="0"/>
              </w:rPr>
              <w:t>服务订单</w:t>
            </w:r>
            <w:r>
              <w:rPr>
                <w:rFonts w:ascii="Times New Roman" w:hAnsi="Times New Roman"/>
                <w:b/>
                <w:kern w:val="0"/>
                <w:sz w:val="28"/>
                <w:szCs w:val="28"/>
              </w:rPr>
              <w:t xml:space="preserve"> </w:t>
            </w:r>
          </w:p>
        </w:tc>
      </w:tr>
      <w:tr w14:paraId="5E8E9C45">
        <w:tblPrEx>
          <w:tblCellMar>
            <w:top w:w="0" w:type="dxa"/>
            <w:left w:w="108" w:type="dxa"/>
            <w:bottom w:w="0" w:type="dxa"/>
            <w:right w:w="108" w:type="dxa"/>
          </w:tblCellMar>
        </w:tblPrEx>
        <w:trPr>
          <w:trHeight w:val="315" w:hRule="atLeast"/>
        </w:trPr>
        <w:tc>
          <w:tcPr>
            <w:tcW w:w="2189" w:type="dxa"/>
            <w:tcBorders>
              <w:top w:val="nil"/>
              <w:left w:val="nil"/>
              <w:bottom w:val="nil"/>
              <w:right w:val="nil"/>
            </w:tcBorders>
            <w:vAlign w:val="center"/>
          </w:tcPr>
          <w:p w14:paraId="6F631362">
            <w:pPr>
              <w:ind w:firstLine="400"/>
              <w:rPr>
                <w:rFonts w:ascii="Times New Roman" w:hAnsi="Times New Roman"/>
                <w:kern w:val="0"/>
                <w:sz w:val="20"/>
                <w:szCs w:val="20"/>
              </w:rPr>
            </w:pPr>
          </w:p>
        </w:tc>
        <w:tc>
          <w:tcPr>
            <w:tcW w:w="240" w:type="dxa"/>
            <w:tcBorders>
              <w:top w:val="nil"/>
              <w:left w:val="nil"/>
              <w:bottom w:val="nil"/>
              <w:right w:val="nil"/>
            </w:tcBorders>
            <w:vAlign w:val="center"/>
          </w:tcPr>
          <w:p w14:paraId="46EB96E1">
            <w:pPr>
              <w:ind w:firstLine="400"/>
              <w:rPr>
                <w:rFonts w:ascii="Times New Roman" w:hAnsi="Times New Roman"/>
                <w:kern w:val="0"/>
                <w:sz w:val="20"/>
                <w:szCs w:val="20"/>
              </w:rPr>
            </w:pPr>
          </w:p>
        </w:tc>
        <w:tc>
          <w:tcPr>
            <w:tcW w:w="3412" w:type="dxa"/>
            <w:tcBorders>
              <w:top w:val="nil"/>
              <w:left w:val="nil"/>
              <w:bottom w:val="nil"/>
              <w:right w:val="nil"/>
            </w:tcBorders>
            <w:vAlign w:val="center"/>
          </w:tcPr>
          <w:p w14:paraId="57080E61">
            <w:pPr>
              <w:ind w:firstLine="400"/>
              <w:rPr>
                <w:rFonts w:ascii="Times New Roman" w:hAnsi="Times New Roman"/>
                <w:kern w:val="0"/>
                <w:sz w:val="20"/>
                <w:szCs w:val="20"/>
              </w:rPr>
            </w:pPr>
          </w:p>
        </w:tc>
        <w:tc>
          <w:tcPr>
            <w:tcW w:w="1307" w:type="dxa"/>
            <w:tcBorders>
              <w:top w:val="nil"/>
              <w:left w:val="nil"/>
              <w:bottom w:val="nil"/>
              <w:right w:val="nil"/>
            </w:tcBorders>
            <w:vAlign w:val="center"/>
          </w:tcPr>
          <w:p w14:paraId="6B1C7481">
            <w:pPr>
              <w:ind w:firstLine="400"/>
              <w:rPr>
                <w:rFonts w:ascii="Times New Roman" w:hAnsi="Times New Roman"/>
                <w:kern w:val="0"/>
                <w:sz w:val="20"/>
                <w:szCs w:val="20"/>
              </w:rPr>
            </w:pPr>
          </w:p>
        </w:tc>
        <w:tc>
          <w:tcPr>
            <w:tcW w:w="1329" w:type="dxa"/>
            <w:tcBorders>
              <w:top w:val="nil"/>
              <w:left w:val="nil"/>
              <w:bottom w:val="nil"/>
              <w:right w:val="nil"/>
            </w:tcBorders>
            <w:vAlign w:val="center"/>
          </w:tcPr>
          <w:p w14:paraId="3DAE6DD4">
            <w:pPr>
              <w:ind w:firstLine="400"/>
              <w:rPr>
                <w:rFonts w:ascii="Times New Roman" w:hAnsi="Times New Roman"/>
                <w:kern w:val="0"/>
                <w:sz w:val="20"/>
                <w:szCs w:val="20"/>
              </w:rPr>
            </w:pPr>
          </w:p>
        </w:tc>
        <w:tc>
          <w:tcPr>
            <w:tcW w:w="1385" w:type="dxa"/>
            <w:tcBorders>
              <w:top w:val="nil"/>
              <w:left w:val="nil"/>
              <w:bottom w:val="nil"/>
              <w:right w:val="nil"/>
            </w:tcBorders>
            <w:vAlign w:val="center"/>
          </w:tcPr>
          <w:p w14:paraId="67B82652">
            <w:pPr>
              <w:ind w:firstLine="400"/>
              <w:rPr>
                <w:rFonts w:ascii="Times New Roman" w:hAnsi="Times New Roman"/>
                <w:kern w:val="0"/>
                <w:sz w:val="20"/>
                <w:szCs w:val="20"/>
              </w:rPr>
            </w:pPr>
          </w:p>
        </w:tc>
        <w:tc>
          <w:tcPr>
            <w:tcW w:w="1082" w:type="dxa"/>
            <w:tcBorders>
              <w:top w:val="nil"/>
              <w:left w:val="nil"/>
              <w:bottom w:val="nil"/>
              <w:right w:val="nil"/>
            </w:tcBorders>
            <w:vAlign w:val="center"/>
          </w:tcPr>
          <w:p w14:paraId="1EA2FC7F">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6DBD4C68">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12291B6F">
            <w:pPr>
              <w:ind w:firstLine="400"/>
              <w:rPr>
                <w:rFonts w:ascii="Times New Roman" w:hAnsi="Times New Roman"/>
                <w:kern w:val="0"/>
                <w:sz w:val="20"/>
                <w:szCs w:val="20"/>
              </w:rPr>
            </w:pPr>
          </w:p>
        </w:tc>
        <w:tc>
          <w:tcPr>
            <w:tcW w:w="1880" w:type="dxa"/>
            <w:gridSpan w:val="2"/>
            <w:tcBorders>
              <w:top w:val="nil"/>
              <w:left w:val="nil"/>
              <w:bottom w:val="nil"/>
              <w:right w:val="nil"/>
            </w:tcBorders>
            <w:vAlign w:val="center"/>
          </w:tcPr>
          <w:p w14:paraId="4E0E294C">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日期：</w:t>
            </w:r>
          </w:p>
        </w:tc>
        <w:tc>
          <w:tcPr>
            <w:tcW w:w="236" w:type="dxa"/>
            <w:tcBorders>
              <w:top w:val="nil"/>
              <w:left w:val="nil"/>
              <w:bottom w:val="nil"/>
              <w:right w:val="nil"/>
            </w:tcBorders>
            <w:vAlign w:val="center"/>
          </w:tcPr>
          <w:p w14:paraId="10531663">
            <w:pPr>
              <w:ind w:firstLine="400"/>
              <w:rPr>
                <w:rFonts w:ascii="Times New Roman" w:hAnsi="Times New Roman"/>
                <w:kern w:val="0"/>
                <w:sz w:val="20"/>
                <w:szCs w:val="20"/>
              </w:rPr>
            </w:pPr>
          </w:p>
        </w:tc>
      </w:tr>
      <w:tr w14:paraId="68B3050E">
        <w:tblPrEx>
          <w:tblCellMar>
            <w:top w:w="0" w:type="dxa"/>
            <w:left w:w="108" w:type="dxa"/>
            <w:bottom w:w="0" w:type="dxa"/>
            <w:right w:w="108" w:type="dxa"/>
          </w:tblCellMar>
        </w:tblPrEx>
        <w:trPr>
          <w:trHeight w:val="420" w:hRule="atLeast"/>
        </w:trPr>
        <w:tc>
          <w:tcPr>
            <w:tcW w:w="7148" w:type="dxa"/>
            <w:gridSpan w:val="4"/>
            <w:tcBorders>
              <w:top w:val="nil"/>
              <w:left w:val="nil"/>
              <w:bottom w:val="nil"/>
              <w:right w:val="nil"/>
            </w:tcBorders>
            <w:vAlign w:val="center"/>
          </w:tcPr>
          <w:p w14:paraId="200DE7C6">
            <w:pPr>
              <w:ind w:firstLine="400"/>
              <w:rPr>
                <w:rFonts w:ascii="Times New Roman" w:hAnsi="Times New Roman"/>
                <w:kern w:val="0"/>
                <w:sz w:val="20"/>
                <w:szCs w:val="20"/>
              </w:rPr>
            </w:pPr>
          </w:p>
        </w:tc>
        <w:tc>
          <w:tcPr>
            <w:tcW w:w="1329" w:type="dxa"/>
            <w:tcBorders>
              <w:top w:val="nil"/>
              <w:left w:val="nil"/>
              <w:bottom w:val="nil"/>
              <w:right w:val="nil"/>
            </w:tcBorders>
            <w:vAlign w:val="center"/>
          </w:tcPr>
          <w:p w14:paraId="50814F33">
            <w:pPr>
              <w:ind w:firstLine="400"/>
              <w:rPr>
                <w:rFonts w:ascii="Times New Roman" w:hAnsi="Times New Roman"/>
                <w:kern w:val="0"/>
                <w:sz w:val="20"/>
                <w:szCs w:val="20"/>
              </w:rPr>
            </w:pPr>
          </w:p>
        </w:tc>
        <w:tc>
          <w:tcPr>
            <w:tcW w:w="1385" w:type="dxa"/>
            <w:tcBorders>
              <w:top w:val="nil"/>
              <w:left w:val="nil"/>
              <w:bottom w:val="nil"/>
              <w:right w:val="nil"/>
            </w:tcBorders>
            <w:vAlign w:val="center"/>
          </w:tcPr>
          <w:p w14:paraId="0BC8412E">
            <w:pPr>
              <w:ind w:firstLine="400"/>
              <w:rPr>
                <w:rFonts w:ascii="Times New Roman" w:hAnsi="Times New Roman"/>
                <w:kern w:val="0"/>
                <w:sz w:val="20"/>
                <w:szCs w:val="20"/>
              </w:rPr>
            </w:pPr>
          </w:p>
        </w:tc>
        <w:tc>
          <w:tcPr>
            <w:tcW w:w="1082" w:type="dxa"/>
            <w:tcBorders>
              <w:top w:val="nil"/>
              <w:left w:val="nil"/>
              <w:bottom w:val="nil"/>
              <w:right w:val="nil"/>
            </w:tcBorders>
            <w:vAlign w:val="center"/>
          </w:tcPr>
          <w:p w14:paraId="1C793989">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1A0FC9B">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4807BD38">
            <w:pPr>
              <w:ind w:firstLine="400"/>
              <w:rPr>
                <w:rFonts w:ascii="Times New Roman" w:hAnsi="Times New Roman"/>
                <w:kern w:val="0"/>
                <w:sz w:val="20"/>
                <w:szCs w:val="20"/>
              </w:rPr>
            </w:pPr>
          </w:p>
        </w:tc>
        <w:tc>
          <w:tcPr>
            <w:tcW w:w="1880" w:type="dxa"/>
            <w:gridSpan w:val="2"/>
            <w:tcBorders>
              <w:top w:val="nil"/>
              <w:left w:val="nil"/>
              <w:bottom w:val="nil"/>
              <w:right w:val="nil"/>
            </w:tcBorders>
            <w:vAlign w:val="center"/>
          </w:tcPr>
          <w:p w14:paraId="6BF2F15F">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甲方确认单号：</w:t>
            </w:r>
          </w:p>
        </w:tc>
        <w:tc>
          <w:tcPr>
            <w:tcW w:w="236" w:type="dxa"/>
            <w:tcBorders>
              <w:top w:val="nil"/>
              <w:left w:val="nil"/>
              <w:bottom w:val="nil"/>
              <w:right w:val="nil"/>
            </w:tcBorders>
            <w:vAlign w:val="center"/>
          </w:tcPr>
          <w:p w14:paraId="6222B628">
            <w:pPr>
              <w:ind w:firstLine="400"/>
              <w:rPr>
                <w:rFonts w:ascii="Times New Roman" w:hAnsi="Times New Roman"/>
                <w:kern w:val="0"/>
                <w:sz w:val="20"/>
                <w:szCs w:val="20"/>
              </w:rPr>
            </w:pPr>
          </w:p>
        </w:tc>
      </w:tr>
      <w:tr w14:paraId="44063309">
        <w:tblPrEx>
          <w:tblCellMar>
            <w:top w:w="0" w:type="dxa"/>
            <w:left w:w="108" w:type="dxa"/>
            <w:bottom w:w="0" w:type="dxa"/>
            <w:right w:w="108" w:type="dxa"/>
          </w:tblCellMar>
        </w:tblPrEx>
        <w:trPr>
          <w:trHeight w:val="260" w:hRule="atLeast"/>
        </w:trPr>
        <w:tc>
          <w:tcPr>
            <w:tcW w:w="13532" w:type="dxa"/>
            <w:gridSpan w:val="12"/>
            <w:tcBorders>
              <w:top w:val="nil"/>
              <w:left w:val="nil"/>
              <w:bottom w:val="nil"/>
              <w:right w:val="nil"/>
            </w:tcBorders>
            <w:vAlign w:val="center"/>
          </w:tcPr>
          <w:p w14:paraId="36D5D2D6">
            <w:pPr>
              <w:ind w:firstLine="0" w:firstLineChars="0"/>
              <w:rPr>
                <w:rFonts w:ascii="Times New Roman" w:hAnsi="Times New Roman"/>
                <w:kern w:val="0"/>
                <w:sz w:val="20"/>
                <w:szCs w:val="20"/>
              </w:rPr>
            </w:pPr>
            <w:r>
              <w:rPr>
                <w:rFonts w:ascii="Times New Roman" w:hAnsi="Times New Roman" w:eastAsia="方正仿宋_GBK"/>
                <w:kern w:val="0"/>
                <w:sz w:val="20"/>
                <w:szCs w:val="20"/>
              </w:rPr>
              <w:t>根据我司与贵司签订的</w:t>
            </w:r>
            <w:r>
              <w:rPr>
                <w:rFonts w:hint="eastAsia" w:ascii="Times New Roman" w:hAnsi="Times New Roman" w:eastAsia="方正仿宋_GBK"/>
                <w:kern w:val="0"/>
                <w:sz w:val="20"/>
                <w:szCs w:val="20"/>
              </w:rPr>
              <w:t>燃机长协检修操作工</w:t>
            </w:r>
            <w:r>
              <w:rPr>
                <w:rFonts w:ascii="Times New Roman" w:hAnsi="Times New Roman" w:eastAsia="方正仿宋_GBK"/>
                <w:kern w:val="0"/>
                <w:sz w:val="20"/>
                <w:szCs w:val="20"/>
              </w:rPr>
              <w:t xml:space="preserve">服务合同（编号：    </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合同，我司向贵司采购如下服务，特发行此订单，请确认后安排生产。</w:t>
            </w:r>
          </w:p>
        </w:tc>
      </w:tr>
      <w:tr w14:paraId="676DEF8F">
        <w:tblPrEx>
          <w:tblCellMar>
            <w:top w:w="0" w:type="dxa"/>
            <w:left w:w="108" w:type="dxa"/>
            <w:bottom w:w="0" w:type="dxa"/>
            <w:right w:w="108" w:type="dxa"/>
          </w:tblCellMar>
        </w:tblPrEx>
        <w:trPr>
          <w:trHeight w:val="263" w:hRule="atLeast"/>
        </w:trPr>
        <w:tc>
          <w:tcPr>
            <w:tcW w:w="2429" w:type="dxa"/>
            <w:gridSpan w:val="2"/>
            <w:tcBorders>
              <w:top w:val="nil"/>
              <w:left w:val="nil"/>
              <w:bottom w:val="nil"/>
              <w:right w:val="nil"/>
            </w:tcBorders>
            <w:vAlign w:val="center"/>
          </w:tcPr>
          <w:p w14:paraId="3CE0AB33">
            <w:pPr>
              <w:ind w:firstLine="0" w:firstLineChars="0"/>
              <w:rPr>
                <w:rFonts w:ascii="Times New Roman" w:hAnsi="Times New Roman"/>
                <w:kern w:val="0"/>
                <w:sz w:val="20"/>
                <w:szCs w:val="20"/>
              </w:rPr>
            </w:pPr>
          </w:p>
        </w:tc>
        <w:tc>
          <w:tcPr>
            <w:tcW w:w="3412" w:type="dxa"/>
            <w:tcBorders>
              <w:top w:val="nil"/>
              <w:left w:val="nil"/>
              <w:bottom w:val="nil"/>
              <w:right w:val="nil"/>
            </w:tcBorders>
            <w:vAlign w:val="bottom"/>
          </w:tcPr>
          <w:p w14:paraId="12148F95">
            <w:pPr>
              <w:ind w:firstLine="0" w:firstLineChars="0"/>
              <w:rPr>
                <w:rFonts w:ascii="Times New Roman" w:hAnsi="Times New Roman"/>
                <w:kern w:val="0"/>
                <w:sz w:val="24"/>
                <w:szCs w:val="24"/>
              </w:rPr>
            </w:pPr>
          </w:p>
          <w:tbl>
            <w:tblPr>
              <w:tblStyle w:val="59"/>
              <w:tblW w:w="0" w:type="auto"/>
              <w:tblCellSpacing w:w="0" w:type="dxa"/>
              <w:tblInd w:w="0" w:type="dxa"/>
              <w:tblLayout w:type="fixed"/>
              <w:tblCellMar>
                <w:top w:w="0" w:type="dxa"/>
                <w:left w:w="0" w:type="dxa"/>
                <w:bottom w:w="0" w:type="dxa"/>
                <w:right w:w="0" w:type="dxa"/>
              </w:tblCellMar>
            </w:tblPr>
            <w:tblGrid>
              <w:gridCol w:w="2040"/>
            </w:tblGrid>
            <w:tr w14:paraId="3CB865CC">
              <w:tblPrEx>
                <w:tblCellMar>
                  <w:top w:w="0" w:type="dxa"/>
                  <w:left w:w="0" w:type="dxa"/>
                  <w:bottom w:w="0" w:type="dxa"/>
                  <w:right w:w="0" w:type="dxa"/>
                </w:tblCellMar>
              </w:tblPrEx>
              <w:trPr>
                <w:trHeight w:val="263" w:hRule="atLeast"/>
                <w:tblCellSpacing w:w="0" w:type="dxa"/>
              </w:trPr>
              <w:tc>
                <w:tcPr>
                  <w:tcW w:w="2040" w:type="dxa"/>
                  <w:tcBorders>
                    <w:top w:val="nil"/>
                    <w:left w:val="nil"/>
                    <w:bottom w:val="nil"/>
                    <w:right w:val="nil"/>
                  </w:tcBorders>
                  <w:vAlign w:val="center"/>
                </w:tcPr>
                <w:p w14:paraId="39D5089E">
                  <w:pPr>
                    <w:ind w:firstLine="0" w:firstLineChars="0"/>
                    <w:rPr>
                      <w:rFonts w:ascii="Times New Roman" w:hAnsi="Times New Roman"/>
                      <w:kern w:val="0"/>
                      <w:sz w:val="20"/>
                      <w:szCs w:val="20"/>
                    </w:rPr>
                  </w:pPr>
                </w:p>
              </w:tc>
            </w:tr>
          </w:tbl>
          <w:p w14:paraId="09261921">
            <w:pPr>
              <w:ind w:firstLine="0" w:firstLineChars="0"/>
              <w:rPr>
                <w:rFonts w:ascii="Times New Roman" w:hAnsi="Times New Roman"/>
                <w:kern w:val="0"/>
                <w:sz w:val="24"/>
                <w:szCs w:val="24"/>
              </w:rPr>
            </w:pPr>
          </w:p>
        </w:tc>
        <w:tc>
          <w:tcPr>
            <w:tcW w:w="1307" w:type="dxa"/>
            <w:tcBorders>
              <w:top w:val="nil"/>
              <w:left w:val="nil"/>
              <w:bottom w:val="nil"/>
              <w:right w:val="nil"/>
            </w:tcBorders>
            <w:vAlign w:val="center"/>
          </w:tcPr>
          <w:p w14:paraId="159ECE8C">
            <w:pPr>
              <w:ind w:firstLine="0" w:firstLineChars="0"/>
              <w:rPr>
                <w:rFonts w:ascii="Times New Roman" w:hAnsi="Times New Roman"/>
                <w:kern w:val="0"/>
                <w:sz w:val="20"/>
                <w:szCs w:val="20"/>
              </w:rPr>
            </w:pPr>
          </w:p>
        </w:tc>
        <w:tc>
          <w:tcPr>
            <w:tcW w:w="1329" w:type="dxa"/>
            <w:tcBorders>
              <w:top w:val="nil"/>
              <w:left w:val="nil"/>
              <w:bottom w:val="nil"/>
              <w:right w:val="nil"/>
            </w:tcBorders>
            <w:vAlign w:val="center"/>
          </w:tcPr>
          <w:p w14:paraId="0866963F">
            <w:pPr>
              <w:ind w:firstLine="0" w:firstLineChars="0"/>
              <w:rPr>
                <w:rFonts w:ascii="Times New Roman" w:hAnsi="Times New Roman"/>
                <w:kern w:val="0"/>
                <w:sz w:val="20"/>
                <w:szCs w:val="20"/>
              </w:rPr>
            </w:pPr>
          </w:p>
        </w:tc>
        <w:tc>
          <w:tcPr>
            <w:tcW w:w="1385" w:type="dxa"/>
            <w:tcBorders>
              <w:top w:val="nil"/>
              <w:left w:val="nil"/>
              <w:bottom w:val="nil"/>
              <w:right w:val="nil"/>
            </w:tcBorders>
            <w:vAlign w:val="center"/>
          </w:tcPr>
          <w:p w14:paraId="629EAA01">
            <w:pPr>
              <w:ind w:firstLine="0" w:firstLineChars="0"/>
              <w:rPr>
                <w:rFonts w:ascii="Times New Roman" w:hAnsi="Times New Roman"/>
                <w:kern w:val="0"/>
                <w:sz w:val="20"/>
                <w:szCs w:val="20"/>
              </w:rPr>
            </w:pPr>
          </w:p>
        </w:tc>
        <w:tc>
          <w:tcPr>
            <w:tcW w:w="1082" w:type="dxa"/>
            <w:tcBorders>
              <w:top w:val="nil"/>
              <w:left w:val="nil"/>
              <w:bottom w:val="nil"/>
              <w:right w:val="nil"/>
            </w:tcBorders>
            <w:vAlign w:val="center"/>
          </w:tcPr>
          <w:p w14:paraId="7BECCE43">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46B1E1BE">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312E042D">
            <w:pPr>
              <w:ind w:firstLine="0" w:firstLineChars="0"/>
              <w:rPr>
                <w:rFonts w:ascii="Times New Roman" w:hAnsi="Times New Roman"/>
                <w:kern w:val="0"/>
                <w:sz w:val="20"/>
                <w:szCs w:val="20"/>
              </w:rPr>
            </w:pPr>
          </w:p>
        </w:tc>
        <w:tc>
          <w:tcPr>
            <w:tcW w:w="1133" w:type="dxa"/>
            <w:tcBorders>
              <w:top w:val="nil"/>
              <w:left w:val="nil"/>
              <w:bottom w:val="nil"/>
              <w:right w:val="nil"/>
            </w:tcBorders>
            <w:vAlign w:val="center"/>
          </w:tcPr>
          <w:p w14:paraId="4D62F722">
            <w:pPr>
              <w:ind w:firstLine="0" w:firstLineChars="0"/>
              <w:rPr>
                <w:rFonts w:ascii="Times New Roman" w:hAnsi="Times New Roman"/>
                <w:kern w:val="0"/>
                <w:sz w:val="20"/>
                <w:szCs w:val="20"/>
              </w:rPr>
            </w:pPr>
          </w:p>
        </w:tc>
        <w:tc>
          <w:tcPr>
            <w:tcW w:w="747" w:type="dxa"/>
            <w:tcBorders>
              <w:top w:val="nil"/>
              <w:left w:val="nil"/>
              <w:bottom w:val="nil"/>
              <w:right w:val="nil"/>
            </w:tcBorders>
            <w:vAlign w:val="center"/>
          </w:tcPr>
          <w:p w14:paraId="68AFA373">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351E5349">
            <w:pPr>
              <w:ind w:firstLine="0" w:firstLineChars="0"/>
              <w:rPr>
                <w:rFonts w:ascii="Times New Roman" w:hAnsi="Times New Roman"/>
                <w:kern w:val="0"/>
                <w:sz w:val="20"/>
                <w:szCs w:val="20"/>
              </w:rPr>
            </w:pPr>
          </w:p>
        </w:tc>
      </w:tr>
      <w:tr w14:paraId="74896357">
        <w:tblPrEx>
          <w:tblCellMar>
            <w:top w:w="0" w:type="dxa"/>
            <w:left w:w="108" w:type="dxa"/>
            <w:bottom w:w="0" w:type="dxa"/>
            <w:right w:w="108" w:type="dxa"/>
          </w:tblCellMar>
        </w:tblPrEx>
        <w:trPr>
          <w:trHeight w:val="31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7F8C2B3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序号</w:t>
            </w:r>
          </w:p>
        </w:tc>
        <w:tc>
          <w:tcPr>
            <w:tcW w:w="3412" w:type="dxa"/>
            <w:tcBorders>
              <w:top w:val="single" w:color="auto" w:sz="4" w:space="0"/>
              <w:left w:val="nil"/>
              <w:bottom w:val="single" w:color="auto" w:sz="4" w:space="0"/>
              <w:right w:val="single" w:color="auto" w:sz="4" w:space="0"/>
            </w:tcBorders>
            <w:vAlign w:val="center"/>
          </w:tcPr>
          <w:p w14:paraId="3F620CB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服务内容</w:t>
            </w:r>
          </w:p>
        </w:tc>
        <w:tc>
          <w:tcPr>
            <w:tcW w:w="1307" w:type="dxa"/>
            <w:tcBorders>
              <w:top w:val="single" w:color="auto" w:sz="4" w:space="0"/>
              <w:left w:val="nil"/>
              <w:bottom w:val="single" w:color="auto" w:sz="4" w:space="0"/>
              <w:right w:val="single" w:color="auto" w:sz="4" w:space="0"/>
            </w:tcBorders>
            <w:vAlign w:val="center"/>
          </w:tcPr>
          <w:p w14:paraId="2F8F4D9B">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开工时间</w:t>
            </w:r>
          </w:p>
        </w:tc>
        <w:tc>
          <w:tcPr>
            <w:tcW w:w="1329" w:type="dxa"/>
            <w:tcBorders>
              <w:top w:val="single" w:color="auto" w:sz="4" w:space="0"/>
              <w:left w:val="nil"/>
              <w:bottom w:val="single" w:color="auto" w:sz="4" w:space="0"/>
              <w:right w:val="single" w:color="auto" w:sz="4" w:space="0"/>
            </w:tcBorders>
            <w:vAlign w:val="center"/>
          </w:tcPr>
          <w:p w14:paraId="27A10DD3">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不含税单价</w:t>
            </w:r>
          </w:p>
        </w:tc>
        <w:tc>
          <w:tcPr>
            <w:tcW w:w="1385" w:type="dxa"/>
            <w:tcBorders>
              <w:top w:val="single" w:color="auto" w:sz="4" w:space="0"/>
              <w:left w:val="nil"/>
              <w:bottom w:val="single" w:color="auto" w:sz="4" w:space="0"/>
              <w:right w:val="single" w:color="auto" w:sz="4" w:space="0"/>
            </w:tcBorders>
            <w:vAlign w:val="center"/>
          </w:tcPr>
          <w:p w14:paraId="689C1B4F">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含税单价</w:t>
            </w:r>
          </w:p>
        </w:tc>
        <w:tc>
          <w:tcPr>
            <w:tcW w:w="1082" w:type="dxa"/>
            <w:tcBorders>
              <w:top w:val="single" w:color="auto" w:sz="4" w:space="0"/>
              <w:left w:val="nil"/>
              <w:bottom w:val="single" w:color="auto" w:sz="4" w:space="0"/>
              <w:right w:val="single" w:color="auto" w:sz="4" w:space="0"/>
            </w:tcBorders>
            <w:vAlign w:val="center"/>
          </w:tcPr>
          <w:p w14:paraId="47D0A6BA">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数量</w:t>
            </w:r>
          </w:p>
        </w:tc>
        <w:tc>
          <w:tcPr>
            <w:tcW w:w="1605" w:type="dxa"/>
            <w:gridSpan w:val="3"/>
            <w:tcBorders>
              <w:top w:val="single" w:color="auto" w:sz="4" w:space="0"/>
              <w:left w:val="nil"/>
              <w:bottom w:val="single" w:color="auto" w:sz="4" w:space="0"/>
              <w:right w:val="single" w:color="000000" w:sz="4" w:space="0"/>
            </w:tcBorders>
            <w:vAlign w:val="center"/>
          </w:tcPr>
          <w:p w14:paraId="2A98FF2B">
            <w:pPr>
              <w:ind w:firstLine="0" w:firstLineChars="0"/>
              <w:jc w:val="both"/>
              <w:rPr>
                <w:rFonts w:ascii="Times New Roman" w:hAnsi="Times New Roman" w:eastAsia="方正仿宋_GBK"/>
                <w:kern w:val="0"/>
                <w:sz w:val="20"/>
                <w:szCs w:val="20"/>
              </w:rPr>
            </w:pPr>
            <w:r>
              <w:rPr>
                <w:rFonts w:ascii="Times New Roman" w:hAnsi="Times New Roman" w:eastAsia="方正仿宋_GBK"/>
                <w:kern w:val="0"/>
                <w:sz w:val="20"/>
                <w:szCs w:val="20"/>
              </w:rPr>
              <w:t>订单金额</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含税</w:t>
            </w:r>
            <w:r>
              <w:rPr>
                <w:rFonts w:hint="eastAsia" w:ascii="Times New Roman" w:hAnsi="Times New Roman" w:eastAsia="方正仿宋_GBK"/>
                <w:kern w:val="0"/>
                <w:sz w:val="20"/>
                <w:szCs w:val="20"/>
              </w:rPr>
              <w:t>）</w:t>
            </w:r>
          </w:p>
        </w:tc>
        <w:tc>
          <w:tcPr>
            <w:tcW w:w="983" w:type="dxa"/>
            <w:gridSpan w:val="2"/>
            <w:tcBorders>
              <w:top w:val="single" w:color="auto" w:sz="4" w:space="0"/>
              <w:left w:val="nil"/>
              <w:bottom w:val="single" w:color="auto" w:sz="4" w:space="0"/>
              <w:right w:val="single" w:color="auto" w:sz="4" w:space="0"/>
            </w:tcBorders>
            <w:vAlign w:val="center"/>
          </w:tcPr>
          <w:p w14:paraId="4A81E70B">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备注</w:t>
            </w:r>
          </w:p>
        </w:tc>
      </w:tr>
      <w:tr w14:paraId="1E9C097A">
        <w:tblPrEx>
          <w:tblCellMar>
            <w:top w:w="0" w:type="dxa"/>
            <w:left w:w="108" w:type="dxa"/>
            <w:bottom w:w="0" w:type="dxa"/>
            <w:right w:w="108" w:type="dxa"/>
          </w:tblCellMar>
        </w:tblPrEx>
        <w:trPr>
          <w:trHeight w:val="30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55B4F258">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1</w:t>
            </w:r>
          </w:p>
        </w:tc>
        <w:tc>
          <w:tcPr>
            <w:tcW w:w="3412" w:type="dxa"/>
            <w:tcBorders>
              <w:top w:val="nil"/>
              <w:left w:val="nil"/>
              <w:bottom w:val="single" w:color="auto" w:sz="4" w:space="0"/>
              <w:right w:val="single" w:color="auto" w:sz="4" w:space="0"/>
            </w:tcBorders>
            <w:vAlign w:val="center"/>
          </w:tcPr>
          <w:p w14:paraId="19C20FF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07" w:type="dxa"/>
            <w:tcBorders>
              <w:top w:val="nil"/>
              <w:left w:val="nil"/>
              <w:bottom w:val="single" w:color="auto" w:sz="4" w:space="0"/>
              <w:right w:val="single" w:color="auto" w:sz="4" w:space="0"/>
            </w:tcBorders>
            <w:vAlign w:val="center"/>
          </w:tcPr>
          <w:p w14:paraId="44EBED3F">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29" w:type="dxa"/>
            <w:tcBorders>
              <w:top w:val="nil"/>
              <w:left w:val="nil"/>
              <w:bottom w:val="single" w:color="auto" w:sz="4" w:space="0"/>
              <w:right w:val="single" w:color="auto" w:sz="4" w:space="0"/>
            </w:tcBorders>
            <w:vAlign w:val="center"/>
          </w:tcPr>
          <w:p w14:paraId="29F9544B">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85" w:type="dxa"/>
            <w:tcBorders>
              <w:top w:val="nil"/>
              <w:left w:val="nil"/>
              <w:bottom w:val="single" w:color="auto" w:sz="4" w:space="0"/>
              <w:right w:val="single" w:color="auto" w:sz="4" w:space="0"/>
            </w:tcBorders>
            <w:vAlign w:val="center"/>
          </w:tcPr>
          <w:p w14:paraId="5D2382E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082" w:type="dxa"/>
            <w:tcBorders>
              <w:top w:val="nil"/>
              <w:left w:val="nil"/>
              <w:bottom w:val="single" w:color="auto" w:sz="4" w:space="0"/>
              <w:right w:val="single" w:color="auto" w:sz="4" w:space="0"/>
            </w:tcBorders>
            <w:vAlign w:val="center"/>
          </w:tcPr>
          <w:p w14:paraId="3660F670">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605" w:type="dxa"/>
            <w:gridSpan w:val="3"/>
            <w:tcBorders>
              <w:top w:val="single" w:color="auto" w:sz="4" w:space="0"/>
              <w:left w:val="nil"/>
              <w:bottom w:val="single" w:color="auto" w:sz="4" w:space="0"/>
              <w:right w:val="single" w:color="auto" w:sz="4" w:space="0"/>
            </w:tcBorders>
            <w:vAlign w:val="center"/>
          </w:tcPr>
          <w:p w14:paraId="40DAF477">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983" w:type="dxa"/>
            <w:gridSpan w:val="2"/>
            <w:tcBorders>
              <w:top w:val="single" w:color="auto" w:sz="4" w:space="0"/>
              <w:left w:val="nil"/>
              <w:bottom w:val="single" w:color="auto" w:sz="4" w:space="0"/>
              <w:right w:val="single" w:color="auto" w:sz="4" w:space="0"/>
            </w:tcBorders>
            <w:vAlign w:val="center"/>
          </w:tcPr>
          <w:p w14:paraId="2AE1418A">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15103922">
        <w:tblPrEx>
          <w:tblCellMar>
            <w:top w:w="0" w:type="dxa"/>
            <w:left w:w="108" w:type="dxa"/>
            <w:bottom w:w="0" w:type="dxa"/>
            <w:right w:w="108" w:type="dxa"/>
          </w:tblCellMar>
        </w:tblPrEx>
        <w:trPr>
          <w:trHeight w:val="36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63244597">
            <w:pPr>
              <w:ind w:firstLine="400"/>
              <w:jc w:val="center"/>
              <w:rPr>
                <w:rFonts w:ascii="Times New Roman" w:hAnsi="Times New Roman"/>
                <w:kern w:val="0"/>
                <w:sz w:val="20"/>
                <w:szCs w:val="20"/>
              </w:rPr>
            </w:pPr>
            <w:r>
              <w:rPr>
                <w:rFonts w:ascii="Times New Roman" w:hAnsi="Times New Roman"/>
                <w:kern w:val="0"/>
                <w:sz w:val="20"/>
                <w:szCs w:val="20"/>
              </w:rPr>
              <w:t>　</w:t>
            </w:r>
          </w:p>
        </w:tc>
        <w:tc>
          <w:tcPr>
            <w:tcW w:w="3412" w:type="dxa"/>
            <w:tcBorders>
              <w:top w:val="nil"/>
              <w:left w:val="nil"/>
              <w:bottom w:val="single" w:color="auto" w:sz="4" w:space="0"/>
              <w:right w:val="single" w:color="auto" w:sz="4" w:space="0"/>
            </w:tcBorders>
            <w:vAlign w:val="center"/>
          </w:tcPr>
          <w:p w14:paraId="018E9B8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以下空白</w:t>
            </w:r>
          </w:p>
        </w:tc>
        <w:tc>
          <w:tcPr>
            <w:tcW w:w="1307" w:type="dxa"/>
            <w:tcBorders>
              <w:top w:val="nil"/>
              <w:left w:val="nil"/>
              <w:bottom w:val="single" w:color="auto" w:sz="4" w:space="0"/>
              <w:right w:val="single" w:color="auto" w:sz="4" w:space="0"/>
            </w:tcBorders>
            <w:vAlign w:val="center"/>
          </w:tcPr>
          <w:p w14:paraId="56F0820C">
            <w:pPr>
              <w:ind w:firstLine="400"/>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29" w:type="dxa"/>
            <w:tcBorders>
              <w:top w:val="nil"/>
              <w:left w:val="nil"/>
              <w:bottom w:val="single" w:color="auto" w:sz="4" w:space="0"/>
              <w:right w:val="single" w:color="auto" w:sz="4" w:space="0"/>
            </w:tcBorders>
            <w:vAlign w:val="center"/>
          </w:tcPr>
          <w:p w14:paraId="63B9EC90">
            <w:pPr>
              <w:ind w:firstLine="400"/>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85" w:type="dxa"/>
            <w:tcBorders>
              <w:top w:val="nil"/>
              <w:left w:val="nil"/>
              <w:bottom w:val="single" w:color="auto" w:sz="4" w:space="0"/>
              <w:right w:val="single" w:color="auto" w:sz="4" w:space="0"/>
            </w:tcBorders>
            <w:vAlign w:val="center"/>
          </w:tcPr>
          <w:p w14:paraId="6EB52C5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082" w:type="dxa"/>
            <w:tcBorders>
              <w:top w:val="nil"/>
              <w:left w:val="nil"/>
              <w:bottom w:val="single" w:color="auto" w:sz="4" w:space="0"/>
              <w:right w:val="single" w:color="auto" w:sz="4" w:space="0"/>
            </w:tcBorders>
            <w:vAlign w:val="center"/>
          </w:tcPr>
          <w:p w14:paraId="37724817">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605" w:type="dxa"/>
            <w:gridSpan w:val="3"/>
            <w:tcBorders>
              <w:top w:val="single" w:color="auto" w:sz="4" w:space="0"/>
              <w:left w:val="nil"/>
              <w:bottom w:val="single" w:color="auto" w:sz="4" w:space="0"/>
              <w:right w:val="single" w:color="auto" w:sz="4" w:space="0"/>
            </w:tcBorders>
            <w:vAlign w:val="center"/>
          </w:tcPr>
          <w:p w14:paraId="36446F66">
            <w:pPr>
              <w:ind w:firstLine="400"/>
              <w:jc w:val="center"/>
              <w:rPr>
                <w:rFonts w:ascii="Times New Roman" w:hAnsi="Times New Roman" w:eastAsia="方正仿宋_GBK"/>
                <w:kern w:val="0"/>
                <w:sz w:val="20"/>
                <w:szCs w:val="20"/>
              </w:rPr>
            </w:pPr>
          </w:p>
        </w:tc>
        <w:tc>
          <w:tcPr>
            <w:tcW w:w="983" w:type="dxa"/>
            <w:gridSpan w:val="2"/>
            <w:tcBorders>
              <w:top w:val="single" w:color="auto" w:sz="4" w:space="0"/>
              <w:left w:val="nil"/>
              <w:bottom w:val="single" w:color="auto" w:sz="4" w:space="0"/>
              <w:right w:val="single" w:color="auto" w:sz="4" w:space="0"/>
            </w:tcBorders>
            <w:vAlign w:val="center"/>
          </w:tcPr>
          <w:p w14:paraId="7A727C1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4B1EBFCC">
        <w:tblPrEx>
          <w:tblCellMar>
            <w:top w:w="0" w:type="dxa"/>
            <w:left w:w="108" w:type="dxa"/>
            <w:bottom w:w="0" w:type="dxa"/>
            <w:right w:w="108" w:type="dxa"/>
          </w:tblCellMar>
        </w:tblPrEx>
        <w:trPr>
          <w:trHeight w:val="280" w:hRule="atLeast"/>
        </w:trPr>
        <w:tc>
          <w:tcPr>
            <w:tcW w:w="5841" w:type="dxa"/>
            <w:gridSpan w:val="3"/>
            <w:tcBorders>
              <w:top w:val="single" w:color="auto" w:sz="4" w:space="0"/>
              <w:left w:val="single" w:color="auto" w:sz="4" w:space="0"/>
              <w:bottom w:val="single" w:color="auto" w:sz="4" w:space="0"/>
              <w:right w:val="single" w:color="auto" w:sz="4" w:space="0"/>
            </w:tcBorders>
            <w:vAlign w:val="center"/>
          </w:tcPr>
          <w:p w14:paraId="2A6C83AD">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含税合计（大写）：</w:t>
            </w:r>
          </w:p>
        </w:tc>
        <w:tc>
          <w:tcPr>
            <w:tcW w:w="5103" w:type="dxa"/>
            <w:gridSpan w:val="4"/>
            <w:tcBorders>
              <w:top w:val="single" w:color="auto" w:sz="4" w:space="0"/>
              <w:left w:val="nil"/>
              <w:bottom w:val="single" w:color="auto" w:sz="4" w:space="0"/>
              <w:right w:val="single" w:color="auto" w:sz="4" w:space="0"/>
            </w:tcBorders>
            <w:vAlign w:val="center"/>
          </w:tcPr>
          <w:p w14:paraId="200451C6">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含税合计</w:t>
            </w:r>
          </w:p>
        </w:tc>
        <w:tc>
          <w:tcPr>
            <w:tcW w:w="1605" w:type="dxa"/>
            <w:gridSpan w:val="3"/>
            <w:tcBorders>
              <w:top w:val="single" w:color="auto" w:sz="4" w:space="0"/>
              <w:left w:val="nil"/>
              <w:bottom w:val="single" w:color="auto" w:sz="4" w:space="0"/>
              <w:right w:val="single" w:color="000000" w:sz="4" w:space="0"/>
            </w:tcBorders>
            <w:vAlign w:val="center"/>
          </w:tcPr>
          <w:p w14:paraId="60C1EF2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983" w:type="dxa"/>
            <w:gridSpan w:val="2"/>
            <w:tcBorders>
              <w:top w:val="single" w:color="auto" w:sz="4" w:space="0"/>
              <w:left w:val="nil"/>
              <w:bottom w:val="single" w:color="auto" w:sz="4" w:space="0"/>
              <w:right w:val="single" w:color="auto" w:sz="4" w:space="0"/>
            </w:tcBorders>
            <w:vAlign w:val="center"/>
          </w:tcPr>
          <w:p w14:paraId="0B014773">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52EBD5F3">
        <w:tblPrEx>
          <w:tblCellMar>
            <w:top w:w="0" w:type="dxa"/>
            <w:left w:w="108" w:type="dxa"/>
            <w:bottom w:w="0" w:type="dxa"/>
            <w:right w:w="108" w:type="dxa"/>
          </w:tblCellMar>
        </w:tblPrEx>
        <w:trPr>
          <w:trHeight w:val="250" w:hRule="atLeast"/>
        </w:trPr>
        <w:tc>
          <w:tcPr>
            <w:tcW w:w="2429" w:type="dxa"/>
            <w:gridSpan w:val="2"/>
            <w:tcBorders>
              <w:top w:val="nil"/>
              <w:left w:val="single" w:color="auto" w:sz="4" w:space="0"/>
              <w:bottom w:val="single" w:color="auto" w:sz="4" w:space="0"/>
              <w:right w:val="single" w:color="auto" w:sz="4" w:space="0"/>
            </w:tcBorders>
            <w:vAlign w:val="center"/>
          </w:tcPr>
          <w:p w14:paraId="75B0D7B6">
            <w:pPr>
              <w:ind w:firstLine="0" w:firstLineChars="0"/>
              <w:jc w:val="center"/>
              <w:rPr>
                <w:rFonts w:ascii="Times New Roman" w:hAnsi="Times New Roman"/>
                <w:kern w:val="0"/>
                <w:sz w:val="20"/>
                <w:szCs w:val="20"/>
              </w:rPr>
            </w:pPr>
            <w:r>
              <w:rPr>
                <w:rFonts w:ascii="Times New Roman" w:hAnsi="Times New Roman" w:eastAsia="方正仿宋_GBK"/>
                <w:kern w:val="0"/>
                <w:sz w:val="20"/>
                <w:szCs w:val="20"/>
              </w:rPr>
              <w:t>备注：</w:t>
            </w:r>
          </w:p>
        </w:tc>
        <w:tc>
          <w:tcPr>
            <w:tcW w:w="11103" w:type="dxa"/>
            <w:gridSpan w:val="10"/>
            <w:tcBorders>
              <w:top w:val="single" w:color="auto" w:sz="4" w:space="0"/>
              <w:left w:val="nil"/>
              <w:bottom w:val="single" w:color="auto" w:sz="4" w:space="0"/>
              <w:right w:val="single" w:color="000000" w:sz="4" w:space="0"/>
            </w:tcBorders>
            <w:vAlign w:val="center"/>
          </w:tcPr>
          <w:p w14:paraId="1C5062D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70AA492D">
        <w:tblPrEx>
          <w:tblCellMar>
            <w:top w:w="0" w:type="dxa"/>
            <w:left w:w="108" w:type="dxa"/>
            <w:bottom w:w="0" w:type="dxa"/>
            <w:right w:w="108" w:type="dxa"/>
          </w:tblCellMar>
        </w:tblPrEx>
        <w:trPr>
          <w:trHeight w:val="300" w:hRule="atLeast"/>
        </w:trPr>
        <w:tc>
          <w:tcPr>
            <w:tcW w:w="2429" w:type="dxa"/>
            <w:gridSpan w:val="2"/>
            <w:tcBorders>
              <w:top w:val="nil"/>
              <w:left w:val="nil"/>
              <w:bottom w:val="nil"/>
              <w:right w:val="nil"/>
            </w:tcBorders>
            <w:vAlign w:val="center"/>
          </w:tcPr>
          <w:p w14:paraId="3C7BA5F1">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甲方：</w:t>
            </w:r>
          </w:p>
        </w:tc>
        <w:tc>
          <w:tcPr>
            <w:tcW w:w="3412" w:type="dxa"/>
            <w:tcBorders>
              <w:top w:val="nil"/>
              <w:left w:val="nil"/>
              <w:bottom w:val="nil"/>
              <w:right w:val="nil"/>
            </w:tcBorders>
            <w:vAlign w:val="center"/>
          </w:tcPr>
          <w:p w14:paraId="6E99E025">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2038E43A">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4198576B">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0C5E6F41">
            <w:pPr>
              <w:ind w:firstLine="400"/>
              <w:rPr>
                <w:rFonts w:ascii="Times New Roman" w:hAnsi="Times New Roman" w:eastAsia="方正仿宋_GBK"/>
                <w:kern w:val="0"/>
                <w:sz w:val="20"/>
                <w:szCs w:val="20"/>
              </w:rPr>
            </w:pPr>
          </w:p>
        </w:tc>
        <w:tc>
          <w:tcPr>
            <w:tcW w:w="1082" w:type="dxa"/>
            <w:tcBorders>
              <w:top w:val="nil"/>
              <w:left w:val="nil"/>
              <w:bottom w:val="nil"/>
              <w:right w:val="nil"/>
            </w:tcBorders>
            <w:vAlign w:val="center"/>
          </w:tcPr>
          <w:p w14:paraId="1DDEB9C0">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乙方：</w:t>
            </w:r>
          </w:p>
        </w:tc>
        <w:tc>
          <w:tcPr>
            <w:tcW w:w="236" w:type="dxa"/>
            <w:tcBorders>
              <w:top w:val="nil"/>
              <w:left w:val="nil"/>
              <w:bottom w:val="nil"/>
              <w:right w:val="nil"/>
            </w:tcBorders>
            <w:vAlign w:val="center"/>
          </w:tcPr>
          <w:p w14:paraId="0488C9E1">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0EB56906">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608ACC11">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47C38D8E">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341A5136">
            <w:pPr>
              <w:ind w:firstLine="400"/>
              <w:rPr>
                <w:rFonts w:ascii="Times New Roman" w:hAnsi="Times New Roman"/>
                <w:kern w:val="0"/>
                <w:sz w:val="20"/>
                <w:szCs w:val="20"/>
              </w:rPr>
            </w:pPr>
          </w:p>
        </w:tc>
      </w:tr>
      <w:tr w14:paraId="46C7A853">
        <w:tblPrEx>
          <w:tblCellMar>
            <w:top w:w="0" w:type="dxa"/>
            <w:left w:w="108" w:type="dxa"/>
            <w:bottom w:w="0" w:type="dxa"/>
            <w:right w:w="108" w:type="dxa"/>
          </w:tblCellMar>
        </w:tblPrEx>
        <w:trPr>
          <w:trHeight w:val="207" w:hRule="atLeast"/>
        </w:trPr>
        <w:tc>
          <w:tcPr>
            <w:tcW w:w="5841" w:type="dxa"/>
            <w:gridSpan w:val="3"/>
            <w:tcBorders>
              <w:top w:val="nil"/>
              <w:left w:val="nil"/>
              <w:bottom w:val="nil"/>
              <w:right w:val="nil"/>
            </w:tcBorders>
            <w:vAlign w:val="center"/>
          </w:tcPr>
          <w:p w14:paraId="4FC624E7">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7F829EEF">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5118420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2AAA665B">
            <w:pPr>
              <w:ind w:firstLine="400"/>
              <w:rPr>
                <w:rFonts w:ascii="Times New Roman" w:hAnsi="Times New Roman" w:eastAsia="方正仿宋_GBK"/>
                <w:kern w:val="0"/>
                <w:sz w:val="20"/>
                <w:szCs w:val="20"/>
              </w:rPr>
            </w:pPr>
          </w:p>
        </w:tc>
        <w:tc>
          <w:tcPr>
            <w:tcW w:w="3670" w:type="dxa"/>
            <w:gridSpan w:val="6"/>
            <w:tcBorders>
              <w:top w:val="nil"/>
              <w:left w:val="nil"/>
              <w:bottom w:val="nil"/>
              <w:right w:val="nil"/>
            </w:tcBorders>
            <w:vAlign w:val="center"/>
          </w:tcPr>
          <w:p w14:paraId="66257A09">
            <w:pPr>
              <w:ind w:firstLine="400"/>
              <w:rPr>
                <w:rFonts w:ascii="Times New Roman" w:hAnsi="Times New Roman" w:eastAsia="方正仿宋_GBK"/>
                <w:kern w:val="0"/>
                <w:sz w:val="20"/>
                <w:szCs w:val="20"/>
              </w:rPr>
            </w:pPr>
          </w:p>
        </w:tc>
      </w:tr>
      <w:tr w14:paraId="17C78D35">
        <w:tblPrEx>
          <w:tblCellMar>
            <w:top w:w="0" w:type="dxa"/>
            <w:left w:w="108" w:type="dxa"/>
            <w:bottom w:w="0" w:type="dxa"/>
            <w:right w:w="108" w:type="dxa"/>
          </w:tblCellMar>
        </w:tblPrEx>
        <w:trPr>
          <w:trHeight w:val="300" w:hRule="atLeast"/>
        </w:trPr>
        <w:tc>
          <w:tcPr>
            <w:tcW w:w="7148" w:type="dxa"/>
            <w:gridSpan w:val="4"/>
            <w:tcBorders>
              <w:top w:val="nil"/>
              <w:left w:val="nil"/>
              <w:bottom w:val="nil"/>
              <w:right w:val="nil"/>
            </w:tcBorders>
            <w:vAlign w:val="center"/>
          </w:tcPr>
          <w:p w14:paraId="7491580F">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06EC2479">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2C3FF486">
            <w:pPr>
              <w:ind w:firstLine="400"/>
              <w:rPr>
                <w:rFonts w:ascii="Times New Roman" w:hAnsi="Times New Roman" w:eastAsia="方正仿宋_GBK"/>
                <w:kern w:val="0"/>
                <w:sz w:val="20"/>
                <w:szCs w:val="20"/>
              </w:rPr>
            </w:pPr>
          </w:p>
        </w:tc>
        <w:tc>
          <w:tcPr>
            <w:tcW w:w="1082" w:type="dxa"/>
            <w:tcBorders>
              <w:top w:val="nil"/>
              <w:left w:val="nil"/>
              <w:bottom w:val="nil"/>
              <w:right w:val="nil"/>
            </w:tcBorders>
            <w:vAlign w:val="center"/>
          </w:tcPr>
          <w:p w14:paraId="2C9485DB">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58DFFFD8">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2466E0C8">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19CA0DEF">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778542EB">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4E651AF2">
            <w:pPr>
              <w:ind w:firstLine="400"/>
              <w:rPr>
                <w:rFonts w:ascii="Times New Roman" w:hAnsi="Times New Roman"/>
                <w:kern w:val="0"/>
                <w:sz w:val="20"/>
                <w:szCs w:val="20"/>
              </w:rPr>
            </w:pPr>
          </w:p>
        </w:tc>
      </w:tr>
      <w:tr w14:paraId="27B7A1CA">
        <w:tblPrEx>
          <w:tblCellMar>
            <w:top w:w="0" w:type="dxa"/>
            <w:left w:w="108" w:type="dxa"/>
            <w:bottom w:w="0" w:type="dxa"/>
            <w:right w:w="108" w:type="dxa"/>
          </w:tblCellMar>
        </w:tblPrEx>
        <w:trPr>
          <w:trHeight w:val="300" w:hRule="atLeast"/>
        </w:trPr>
        <w:tc>
          <w:tcPr>
            <w:tcW w:w="5841" w:type="dxa"/>
            <w:gridSpan w:val="3"/>
            <w:tcBorders>
              <w:top w:val="nil"/>
              <w:left w:val="nil"/>
              <w:bottom w:val="nil"/>
              <w:right w:val="nil"/>
            </w:tcBorders>
            <w:vAlign w:val="center"/>
          </w:tcPr>
          <w:p w14:paraId="5D80F52E">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邮编:</w:t>
            </w:r>
          </w:p>
        </w:tc>
        <w:tc>
          <w:tcPr>
            <w:tcW w:w="1307" w:type="dxa"/>
            <w:tcBorders>
              <w:top w:val="nil"/>
              <w:left w:val="nil"/>
              <w:bottom w:val="nil"/>
              <w:right w:val="nil"/>
            </w:tcBorders>
            <w:vAlign w:val="center"/>
          </w:tcPr>
          <w:p w14:paraId="374AD821">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4D522B7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645AB7B7">
            <w:pPr>
              <w:ind w:firstLine="400"/>
              <w:rPr>
                <w:rFonts w:ascii="Times New Roman" w:hAnsi="Times New Roman" w:eastAsia="方正仿宋_GBK"/>
                <w:kern w:val="0"/>
                <w:sz w:val="20"/>
                <w:szCs w:val="20"/>
              </w:rPr>
            </w:pPr>
          </w:p>
        </w:tc>
        <w:tc>
          <w:tcPr>
            <w:tcW w:w="1318" w:type="dxa"/>
            <w:gridSpan w:val="2"/>
            <w:tcBorders>
              <w:top w:val="nil"/>
              <w:left w:val="nil"/>
              <w:bottom w:val="nil"/>
              <w:right w:val="nil"/>
            </w:tcBorders>
            <w:vAlign w:val="center"/>
          </w:tcPr>
          <w:p w14:paraId="0746E3DD">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邮编:</w:t>
            </w:r>
          </w:p>
        </w:tc>
        <w:tc>
          <w:tcPr>
            <w:tcW w:w="236" w:type="dxa"/>
            <w:tcBorders>
              <w:top w:val="nil"/>
              <w:left w:val="nil"/>
              <w:bottom w:val="nil"/>
              <w:right w:val="nil"/>
            </w:tcBorders>
            <w:vAlign w:val="center"/>
          </w:tcPr>
          <w:p w14:paraId="45A05CD7">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34168FDA">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60997FAD">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BC3F5BF">
            <w:pPr>
              <w:ind w:firstLine="400"/>
              <w:rPr>
                <w:rFonts w:ascii="Times New Roman" w:hAnsi="Times New Roman"/>
                <w:kern w:val="0"/>
                <w:sz w:val="20"/>
                <w:szCs w:val="20"/>
              </w:rPr>
            </w:pPr>
          </w:p>
        </w:tc>
      </w:tr>
      <w:tr w14:paraId="46633527">
        <w:tblPrEx>
          <w:tblCellMar>
            <w:top w:w="0" w:type="dxa"/>
            <w:left w:w="108" w:type="dxa"/>
            <w:bottom w:w="0" w:type="dxa"/>
            <w:right w:w="108" w:type="dxa"/>
          </w:tblCellMar>
        </w:tblPrEx>
        <w:trPr>
          <w:trHeight w:val="300" w:hRule="atLeast"/>
        </w:trPr>
        <w:tc>
          <w:tcPr>
            <w:tcW w:w="5841" w:type="dxa"/>
            <w:gridSpan w:val="3"/>
            <w:tcBorders>
              <w:top w:val="nil"/>
              <w:left w:val="nil"/>
              <w:bottom w:val="nil"/>
              <w:right w:val="nil"/>
            </w:tcBorders>
            <w:vAlign w:val="center"/>
          </w:tcPr>
          <w:p w14:paraId="4AC69088">
            <w:pPr>
              <w:ind w:firstLine="0" w:firstLineChars="0"/>
              <w:rPr>
                <w:rFonts w:ascii="Times New Roman" w:hAnsi="Times New Roman" w:eastAsia="方正仿宋_GBK"/>
                <w:kern w:val="0"/>
                <w:sz w:val="20"/>
                <w:szCs w:val="20"/>
              </w:rPr>
            </w:pPr>
            <w:r>
              <w:fldChar w:fldCharType="begin"/>
            </w:r>
            <w:r>
              <w:instrText xml:space="preserve"> HYPERLINK "tel:021-68988446" </w:instrText>
            </w:r>
            <w:r>
              <w:fldChar w:fldCharType="separate"/>
            </w:r>
            <w:r>
              <w:rPr>
                <w:rFonts w:ascii="Times New Roman" w:hAnsi="Times New Roman" w:eastAsia="方正仿宋_GBK"/>
                <w:kern w:val="0"/>
                <w:sz w:val="20"/>
              </w:rPr>
              <w:t>TEL:</w:t>
            </w:r>
            <w:r>
              <w:rPr>
                <w:rFonts w:ascii="Times New Roman" w:hAnsi="Times New Roman" w:eastAsia="方正仿宋_GBK"/>
                <w:kern w:val="0"/>
                <w:sz w:val="20"/>
              </w:rPr>
              <w:fldChar w:fldCharType="end"/>
            </w:r>
          </w:p>
        </w:tc>
        <w:tc>
          <w:tcPr>
            <w:tcW w:w="1307" w:type="dxa"/>
            <w:tcBorders>
              <w:top w:val="nil"/>
              <w:left w:val="nil"/>
              <w:bottom w:val="nil"/>
              <w:right w:val="nil"/>
            </w:tcBorders>
            <w:vAlign w:val="center"/>
          </w:tcPr>
          <w:p w14:paraId="3EA39C8E">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25B9C3B0">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6294F114">
            <w:pPr>
              <w:ind w:firstLine="400"/>
              <w:rPr>
                <w:rFonts w:ascii="Times New Roman" w:hAnsi="Times New Roman" w:eastAsia="方正仿宋_GBK"/>
                <w:kern w:val="0"/>
                <w:sz w:val="20"/>
                <w:szCs w:val="20"/>
              </w:rPr>
            </w:pPr>
          </w:p>
        </w:tc>
        <w:tc>
          <w:tcPr>
            <w:tcW w:w="2687" w:type="dxa"/>
            <w:gridSpan w:val="4"/>
            <w:tcBorders>
              <w:top w:val="nil"/>
              <w:left w:val="nil"/>
              <w:bottom w:val="nil"/>
              <w:right w:val="nil"/>
            </w:tcBorders>
            <w:vAlign w:val="center"/>
          </w:tcPr>
          <w:p w14:paraId="06F18AAC">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 xml:space="preserve">TEL: </w:t>
            </w:r>
          </w:p>
        </w:tc>
        <w:tc>
          <w:tcPr>
            <w:tcW w:w="747" w:type="dxa"/>
            <w:tcBorders>
              <w:top w:val="nil"/>
              <w:left w:val="nil"/>
              <w:bottom w:val="nil"/>
              <w:right w:val="nil"/>
            </w:tcBorders>
            <w:vAlign w:val="center"/>
          </w:tcPr>
          <w:p w14:paraId="7B61AC5E">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6D1E81B7">
            <w:pPr>
              <w:ind w:firstLine="400"/>
              <w:rPr>
                <w:rFonts w:ascii="Times New Roman" w:hAnsi="Times New Roman"/>
                <w:kern w:val="0"/>
                <w:sz w:val="20"/>
                <w:szCs w:val="20"/>
              </w:rPr>
            </w:pPr>
          </w:p>
        </w:tc>
      </w:tr>
      <w:tr w14:paraId="1C3D2289">
        <w:tblPrEx>
          <w:tblCellMar>
            <w:top w:w="0" w:type="dxa"/>
            <w:left w:w="108" w:type="dxa"/>
            <w:bottom w:w="0" w:type="dxa"/>
            <w:right w:w="108" w:type="dxa"/>
          </w:tblCellMar>
        </w:tblPrEx>
        <w:trPr>
          <w:trHeight w:val="300" w:hRule="atLeast"/>
        </w:trPr>
        <w:tc>
          <w:tcPr>
            <w:tcW w:w="2429" w:type="dxa"/>
            <w:gridSpan w:val="2"/>
            <w:tcBorders>
              <w:top w:val="nil"/>
              <w:left w:val="nil"/>
              <w:bottom w:val="nil"/>
              <w:right w:val="nil"/>
            </w:tcBorders>
            <w:vAlign w:val="center"/>
          </w:tcPr>
          <w:p w14:paraId="66FAF3C1">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 xml:space="preserve">FAX: </w:t>
            </w:r>
          </w:p>
        </w:tc>
        <w:tc>
          <w:tcPr>
            <w:tcW w:w="3412" w:type="dxa"/>
            <w:tcBorders>
              <w:top w:val="nil"/>
              <w:left w:val="nil"/>
              <w:bottom w:val="nil"/>
              <w:right w:val="nil"/>
            </w:tcBorders>
            <w:vAlign w:val="center"/>
          </w:tcPr>
          <w:p w14:paraId="4466241B">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1D83F65A">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6A8EACA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7E82EB04">
            <w:pPr>
              <w:ind w:firstLine="400"/>
              <w:rPr>
                <w:rFonts w:ascii="Times New Roman" w:hAnsi="Times New Roman" w:eastAsia="方正仿宋_GBK"/>
                <w:kern w:val="0"/>
                <w:sz w:val="20"/>
                <w:szCs w:val="20"/>
              </w:rPr>
            </w:pPr>
          </w:p>
        </w:tc>
        <w:tc>
          <w:tcPr>
            <w:tcW w:w="2687" w:type="dxa"/>
            <w:gridSpan w:val="4"/>
            <w:tcBorders>
              <w:top w:val="nil"/>
              <w:left w:val="nil"/>
              <w:bottom w:val="nil"/>
              <w:right w:val="nil"/>
            </w:tcBorders>
            <w:vAlign w:val="center"/>
          </w:tcPr>
          <w:p w14:paraId="7F7F02EB">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FAX:</w:t>
            </w:r>
          </w:p>
        </w:tc>
        <w:tc>
          <w:tcPr>
            <w:tcW w:w="747" w:type="dxa"/>
            <w:tcBorders>
              <w:top w:val="nil"/>
              <w:left w:val="nil"/>
              <w:bottom w:val="nil"/>
              <w:right w:val="nil"/>
            </w:tcBorders>
            <w:vAlign w:val="center"/>
          </w:tcPr>
          <w:p w14:paraId="469FE4FC">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F207BDF">
            <w:pPr>
              <w:ind w:firstLine="400"/>
              <w:rPr>
                <w:rFonts w:ascii="Times New Roman" w:hAnsi="Times New Roman"/>
                <w:kern w:val="0"/>
                <w:sz w:val="20"/>
                <w:szCs w:val="20"/>
              </w:rPr>
            </w:pPr>
          </w:p>
        </w:tc>
      </w:tr>
      <w:tr w14:paraId="24A17C5F">
        <w:tblPrEx>
          <w:tblCellMar>
            <w:top w:w="0" w:type="dxa"/>
            <w:left w:w="108" w:type="dxa"/>
            <w:bottom w:w="0" w:type="dxa"/>
            <w:right w:w="108" w:type="dxa"/>
          </w:tblCellMar>
        </w:tblPrEx>
        <w:trPr>
          <w:trHeight w:val="260" w:hRule="atLeast"/>
        </w:trPr>
        <w:tc>
          <w:tcPr>
            <w:tcW w:w="2429" w:type="dxa"/>
            <w:gridSpan w:val="2"/>
            <w:tcBorders>
              <w:top w:val="nil"/>
              <w:left w:val="nil"/>
              <w:bottom w:val="nil"/>
              <w:right w:val="nil"/>
            </w:tcBorders>
            <w:vAlign w:val="center"/>
          </w:tcPr>
          <w:p w14:paraId="70629372">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授权代表：</w:t>
            </w:r>
          </w:p>
        </w:tc>
        <w:tc>
          <w:tcPr>
            <w:tcW w:w="3412" w:type="dxa"/>
            <w:tcBorders>
              <w:top w:val="nil"/>
              <w:left w:val="nil"/>
              <w:bottom w:val="nil"/>
              <w:right w:val="nil"/>
            </w:tcBorders>
            <w:vAlign w:val="center"/>
          </w:tcPr>
          <w:p w14:paraId="10BF66AA">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19D2511E">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347E98B5">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77B5230E">
            <w:pPr>
              <w:ind w:firstLine="400"/>
              <w:rPr>
                <w:rFonts w:ascii="Times New Roman" w:hAnsi="Times New Roman" w:eastAsia="方正仿宋_GBK"/>
                <w:kern w:val="0"/>
                <w:sz w:val="20"/>
                <w:szCs w:val="20"/>
              </w:rPr>
            </w:pPr>
          </w:p>
        </w:tc>
        <w:tc>
          <w:tcPr>
            <w:tcW w:w="1318" w:type="dxa"/>
            <w:gridSpan w:val="2"/>
            <w:tcBorders>
              <w:top w:val="nil"/>
              <w:left w:val="nil"/>
              <w:bottom w:val="nil"/>
              <w:right w:val="nil"/>
            </w:tcBorders>
            <w:vAlign w:val="center"/>
          </w:tcPr>
          <w:p w14:paraId="7B0EBEFA">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授权代表：</w:t>
            </w:r>
          </w:p>
        </w:tc>
        <w:tc>
          <w:tcPr>
            <w:tcW w:w="236" w:type="dxa"/>
            <w:tcBorders>
              <w:top w:val="nil"/>
              <w:left w:val="nil"/>
              <w:bottom w:val="nil"/>
              <w:right w:val="nil"/>
            </w:tcBorders>
            <w:vAlign w:val="center"/>
          </w:tcPr>
          <w:p w14:paraId="7FC1766D">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3BE92C4F">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7B559E26">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1EA114A3">
            <w:pPr>
              <w:ind w:firstLine="400"/>
              <w:rPr>
                <w:rFonts w:ascii="Times New Roman" w:hAnsi="Times New Roman"/>
                <w:kern w:val="0"/>
                <w:sz w:val="20"/>
                <w:szCs w:val="20"/>
              </w:rPr>
            </w:pPr>
          </w:p>
        </w:tc>
      </w:tr>
    </w:tbl>
    <w:p w14:paraId="622D031B">
      <w:pPr>
        <w:adjustRightInd w:val="0"/>
        <w:snapToGrid w:val="0"/>
        <w:spacing w:line="360" w:lineRule="auto"/>
        <w:ind w:firstLine="480"/>
        <w:textAlignment w:val="bottom"/>
        <w:outlineLvl w:val="1"/>
        <w:rPr>
          <w:rFonts w:ascii="Times New Roman" w:hAnsi="Times New Roman"/>
          <w:sz w:val="24"/>
        </w:rPr>
        <w:sectPr>
          <w:headerReference r:id="rId8" w:type="default"/>
          <w:footerReference r:id="rId9" w:type="default"/>
          <w:pgSz w:w="16838" w:h="11906" w:orient="landscape"/>
          <w:pgMar w:top="1800" w:right="1440" w:bottom="1800" w:left="1440" w:header="851" w:footer="992" w:gutter="0"/>
          <w:cols w:space="720" w:num="1"/>
          <w:docGrid w:type="lines" w:linePitch="312" w:charSpace="0"/>
        </w:sectPr>
      </w:pPr>
    </w:p>
    <w:p w14:paraId="73DCFE4B">
      <w:pPr>
        <w:adjustRightInd w:val="0"/>
        <w:snapToGrid w:val="0"/>
        <w:spacing w:line="360" w:lineRule="auto"/>
        <w:ind w:firstLine="0" w:firstLineChars="0"/>
        <w:jc w:val="both"/>
        <w:textAlignment w:val="bottom"/>
        <w:outlineLvl w:val="1"/>
        <w:rPr>
          <w:rFonts w:ascii="Times New Roman" w:hAnsi="Times New Roman" w:eastAsia="方正仿宋_GBK"/>
          <w:spacing w:val="-8"/>
          <w:lang w:bidi="ar"/>
        </w:rPr>
      </w:pPr>
      <w:r>
        <w:rPr>
          <w:rFonts w:ascii="Times New Roman" w:hAnsi="Times New Roman" w:eastAsia="方正仿宋_GBK"/>
          <w:sz w:val="28"/>
          <w:szCs w:val="28"/>
        </w:rPr>
        <w:t>附件三</w:t>
      </w:r>
    </w:p>
    <w:p w14:paraId="00147B23">
      <w:pPr>
        <w:adjustRightInd w:val="0"/>
        <w:snapToGrid w:val="0"/>
        <w:spacing w:line="480" w:lineRule="auto"/>
        <w:ind w:firstLine="0" w:firstLineChars="0"/>
        <w:jc w:val="center"/>
        <w:textAlignment w:val="bottom"/>
        <w:outlineLvl w:val="1"/>
        <w:rPr>
          <w:rFonts w:ascii="Times New Roman" w:hAnsi="Times New Roman"/>
        </w:rPr>
      </w:pPr>
      <w:r>
        <w:rPr>
          <w:rFonts w:ascii="Times New Roman" w:hAnsi="Times New Roman" w:eastAsia="方正仿宋_GBK"/>
          <w:b/>
          <w:bCs w:val="0"/>
        </w:rPr>
        <w:t>分项价格表</w:t>
      </w:r>
    </w:p>
    <w:p w14:paraId="2CC492CE">
      <w:pPr>
        <w:adjustRightInd w:val="0"/>
        <w:snapToGrid w:val="0"/>
        <w:spacing w:line="360" w:lineRule="auto"/>
        <w:ind w:firstLine="2640" w:firstLineChars="600"/>
        <w:jc w:val="right"/>
        <w:textAlignment w:val="bottom"/>
        <w:outlineLvl w:val="1"/>
        <w:rPr>
          <w:rFonts w:ascii="Times New Roman" w:hAnsi="Times New Roman" w:eastAsia="方正仿宋_GBK"/>
          <w:sz w:val="24"/>
        </w:rPr>
      </w:pPr>
      <w:r>
        <w:rPr>
          <w:rFonts w:ascii="Times New Roman" w:hAnsi="Times New Roman"/>
          <w:sz w:val="44"/>
          <w:szCs w:val="52"/>
        </w:rPr>
        <w:t xml:space="preserve">  </w:t>
      </w:r>
      <w:r>
        <w:rPr>
          <w:rFonts w:ascii="Times New Roman" w:hAnsi="Times New Roman" w:eastAsia="方正仿宋_GBK"/>
          <w:sz w:val="24"/>
        </w:rPr>
        <w:t>（单位：元，含</w:t>
      </w:r>
      <w:r>
        <w:rPr>
          <w:rFonts w:ascii="Times New Roman" w:hAnsi="Times New Roman" w:eastAsia="方正仿宋_GBK"/>
          <w:sz w:val="24"/>
          <w:u w:val="single"/>
        </w:rPr>
        <w:t>13%</w:t>
      </w:r>
      <w:r>
        <w:rPr>
          <w:rFonts w:ascii="Times New Roman" w:hAnsi="Times New Roman" w:eastAsia="方正仿宋_GBK"/>
          <w:sz w:val="24"/>
        </w:rPr>
        <w:t>增值税）</w:t>
      </w:r>
    </w:p>
    <w:tbl>
      <w:tblPr>
        <w:tblStyle w:val="60"/>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93"/>
        <w:gridCol w:w="1071"/>
        <w:gridCol w:w="1350"/>
        <w:gridCol w:w="1050"/>
        <w:gridCol w:w="1122"/>
        <w:gridCol w:w="900"/>
      </w:tblGrid>
      <w:tr w14:paraId="31D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76" w:type="dxa"/>
            <w:vAlign w:val="center"/>
          </w:tcPr>
          <w:p w14:paraId="0C40BF4F">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序号</w:t>
            </w:r>
          </w:p>
        </w:tc>
        <w:tc>
          <w:tcPr>
            <w:tcW w:w="2193" w:type="dxa"/>
            <w:vAlign w:val="center"/>
          </w:tcPr>
          <w:p w14:paraId="2AF7EBFA">
            <w:pPr>
              <w:widowControl w:val="0"/>
              <w:adjustRightInd w:val="0"/>
              <w:snapToGrid w:val="0"/>
              <w:spacing w:line="360" w:lineRule="auto"/>
              <w:ind w:firstLine="480"/>
              <w:jc w:val="both"/>
              <w:textAlignment w:val="bottom"/>
              <w:outlineLvl w:val="1"/>
              <w:rPr>
                <w:rFonts w:ascii="Times New Roman" w:hAnsi="Times New Roman" w:eastAsia="方正仿宋_GBK"/>
                <w:sz w:val="24"/>
              </w:rPr>
            </w:pPr>
            <w:r>
              <w:rPr>
                <w:rFonts w:ascii="Times New Roman" w:hAnsi="Times New Roman" w:eastAsia="方正仿宋_GBK"/>
                <w:sz w:val="24"/>
              </w:rPr>
              <w:t>名称</w:t>
            </w:r>
          </w:p>
        </w:tc>
        <w:tc>
          <w:tcPr>
            <w:tcW w:w="1071" w:type="dxa"/>
            <w:vAlign w:val="center"/>
          </w:tcPr>
          <w:p w14:paraId="0424AB18">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单位</w:t>
            </w:r>
          </w:p>
        </w:tc>
        <w:tc>
          <w:tcPr>
            <w:tcW w:w="1350" w:type="dxa"/>
            <w:vAlign w:val="center"/>
          </w:tcPr>
          <w:p w14:paraId="0DC45FF5">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单价</w:t>
            </w:r>
          </w:p>
        </w:tc>
        <w:tc>
          <w:tcPr>
            <w:tcW w:w="1050" w:type="dxa"/>
            <w:vAlign w:val="center"/>
          </w:tcPr>
          <w:p w14:paraId="41A2023C">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数量</w:t>
            </w:r>
          </w:p>
        </w:tc>
        <w:tc>
          <w:tcPr>
            <w:tcW w:w="1122" w:type="dxa"/>
            <w:vAlign w:val="center"/>
          </w:tcPr>
          <w:p w14:paraId="7F3C9587">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总价</w:t>
            </w:r>
          </w:p>
        </w:tc>
        <w:tc>
          <w:tcPr>
            <w:tcW w:w="900" w:type="dxa"/>
            <w:vAlign w:val="center"/>
          </w:tcPr>
          <w:p w14:paraId="52416529">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备注</w:t>
            </w:r>
          </w:p>
        </w:tc>
      </w:tr>
      <w:tr w14:paraId="780E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D027611">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1</w:t>
            </w:r>
          </w:p>
        </w:tc>
        <w:tc>
          <w:tcPr>
            <w:tcW w:w="2193" w:type="dxa"/>
            <w:vAlign w:val="center"/>
          </w:tcPr>
          <w:p w14:paraId="62785CBD">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M701 F4型燃机T检操作工服务及保温材料供应（含保温材料拆装）</w:t>
            </w:r>
          </w:p>
        </w:tc>
        <w:tc>
          <w:tcPr>
            <w:tcW w:w="1071" w:type="dxa"/>
            <w:vAlign w:val="center"/>
          </w:tcPr>
          <w:p w14:paraId="3E8AB486">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次</w:t>
            </w:r>
          </w:p>
        </w:tc>
        <w:tc>
          <w:tcPr>
            <w:tcW w:w="1350" w:type="dxa"/>
            <w:vAlign w:val="center"/>
          </w:tcPr>
          <w:p w14:paraId="6A3C47CD">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259B7C7C">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2</w:t>
            </w:r>
          </w:p>
        </w:tc>
        <w:tc>
          <w:tcPr>
            <w:tcW w:w="1122" w:type="dxa"/>
            <w:vAlign w:val="center"/>
          </w:tcPr>
          <w:p w14:paraId="590361EF">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71D0F333">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2E2E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E14A683">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2</w:t>
            </w:r>
          </w:p>
        </w:tc>
        <w:tc>
          <w:tcPr>
            <w:tcW w:w="2193" w:type="dxa"/>
            <w:vAlign w:val="center"/>
          </w:tcPr>
          <w:p w14:paraId="2944D139">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M701 F4型燃机M检操作工服务及保温材料供应（含保温材料拆装）</w:t>
            </w:r>
          </w:p>
        </w:tc>
        <w:tc>
          <w:tcPr>
            <w:tcW w:w="1071" w:type="dxa"/>
            <w:vAlign w:val="center"/>
          </w:tcPr>
          <w:p w14:paraId="501B4542">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次</w:t>
            </w:r>
          </w:p>
        </w:tc>
        <w:tc>
          <w:tcPr>
            <w:tcW w:w="1350" w:type="dxa"/>
            <w:vAlign w:val="center"/>
          </w:tcPr>
          <w:p w14:paraId="413CCEBE">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54D419BA">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1</w:t>
            </w:r>
          </w:p>
        </w:tc>
        <w:tc>
          <w:tcPr>
            <w:tcW w:w="1122" w:type="dxa"/>
            <w:vAlign w:val="center"/>
          </w:tcPr>
          <w:p w14:paraId="67EBD214">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5CE73D7A">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7615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30A596">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3</w:t>
            </w:r>
          </w:p>
        </w:tc>
        <w:tc>
          <w:tcPr>
            <w:tcW w:w="2193" w:type="dxa"/>
            <w:vAlign w:val="center"/>
          </w:tcPr>
          <w:p w14:paraId="764D4A80">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其他</w:t>
            </w:r>
          </w:p>
        </w:tc>
        <w:tc>
          <w:tcPr>
            <w:tcW w:w="1071" w:type="dxa"/>
            <w:vAlign w:val="center"/>
          </w:tcPr>
          <w:p w14:paraId="0E2FF6A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350" w:type="dxa"/>
            <w:vAlign w:val="center"/>
          </w:tcPr>
          <w:p w14:paraId="61154824">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087D7C20">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122" w:type="dxa"/>
            <w:vAlign w:val="center"/>
          </w:tcPr>
          <w:p w14:paraId="510F927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5D71E97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2FBE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0" w:type="dxa"/>
            <w:gridSpan w:val="5"/>
            <w:vAlign w:val="center"/>
          </w:tcPr>
          <w:p w14:paraId="31CBF6FB">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r>
              <w:rPr>
                <w:rFonts w:ascii="Times New Roman" w:hAnsi="Times New Roman" w:eastAsia="方正仿宋_GBK"/>
                <w:sz w:val="24"/>
              </w:rPr>
              <w:t>合计</w:t>
            </w:r>
          </w:p>
        </w:tc>
        <w:tc>
          <w:tcPr>
            <w:tcW w:w="2022" w:type="dxa"/>
            <w:gridSpan w:val="2"/>
            <w:vAlign w:val="center"/>
          </w:tcPr>
          <w:p w14:paraId="78CEC73C">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bl>
    <w:p w14:paraId="2E5D20DB">
      <w:pPr>
        <w:ind w:firstLine="480"/>
        <w:rPr>
          <w:rFonts w:ascii="Times New Roman" w:hAnsi="Times New Roman"/>
          <w:b/>
          <w:sz w:val="28"/>
          <w:szCs w:val="28"/>
        </w:rPr>
      </w:pPr>
      <w:r>
        <w:rPr>
          <w:rFonts w:hint="eastAsia" w:ascii="Times New Roman" w:hAnsi="Times New Roman" w:eastAsia="方正仿宋_GBK"/>
          <w:sz w:val="24"/>
        </w:rPr>
        <w:t xml:space="preserve"> </w:t>
      </w:r>
    </w:p>
    <w:p w14:paraId="45C22F26">
      <w:pPr>
        <w:ind w:firstLine="562"/>
        <w:rPr>
          <w:rFonts w:ascii="Times New Roman" w:hAnsi="Times New Roman"/>
          <w:b/>
          <w:sz w:val="28"/>
          <w:szCs w:val="28"/>
        </w:rPr>
      </w:pPr>
    </w:p>
    <w:p w14:paraId="4597AA7B">
      <w:pPr>
        <w:ind w:firstLine="562"/>
        <w:rPr>
          <w:rFonts w:ascii="Times New Roman" w:hAnsi="Times New Roman"/>
          <w:b/>
          <w:sz w:val="28"/>
          <w:szCs w:val="28"/>
        </w:rPr>
      </w:pPr>
    </w:p>
    <w:p w14:paraId="66741D2E">
      <w:pPr>
        <w:ind w:firstLine="562"/>
        <w:rPr>
          <w:rFonts w:ascii="Times New Roman" w:hAnsi="Times New Roman"/>
          <w:b/>
          <w:sz w:val="28"/>
          <w:szCs w:val="28"/>
        </w:rPr>
      </w:pPr>
    </w:p>
    <w:p w14:paraId="0F904827">
      <w:pPr>
        <w:ind w:firstLine="562"/>
        <w:rPr>
          <w:rFonts w:ascii="Times New Roman" w:hAnsi="Times New Roman"/>
          <w:b/>
          <w:sz w:val="28"/>
          <w:szCs w:val="28"/>
        </w:rPr>
      </w:pPr>
    </w:p>
    <w:p w14:paraId="2D2CBCDD">
      <w:pPr>
        <w:ind w:firstLine="562"/>
        <w:rPr>
          <w:rFonts w:ascii="Times New Roman" w:hAnsi="Times New Roman"/>
          <w:b/>
          <w:sz w:val="28"/>
          <w:szCs w:val="28"/>
        </w:rPr>
      </w:pPr>
    </w:p>
    <w:p w14:paraId="285622B5">
      <w:pPr>
        <w:ind w:firstLine="562"/>
        <w:rPr>
          <w:rFonts w:ascii="Times New Roman" w:hAnsi="Times New Roman"/>
          <w:b/>
          <w:sz w:val="28"/>
          <w:szCs w:val="28"/>
        </w:rPr>
      </w:pPr>
    </w:p>
    <w:p w14:paraId="0B7E4AFB">
      <w:pPr>
        <w:ind w:firstLine="562"/>
        <w:rPr>
          <w:rFonts w:ascii="Times New Roman" w:hAnsi="Times New Roman"/>
          <w:b/>
          <w:sz w:val="28"/>
          <w:szCs w:val="28"/>
        </w:rPr>
      </w:pPr>
    </w:p>
    <w:p w14:paraId="070F2EC4">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p>
    <w:p w14:paraId="6C81D5CA">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p>
    <w:p w14:paraId="4BF39640">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r>
        <w:rPr>
          <w:rFonts w:ascii="Times New Roman" w:hAnsi="Times New Roman" w:eastAsia="方正仿宋_GBK"/>
          <w:sz w:val="28"/>
          <w:szCs w:val="28"/>
        </w:rPr>
        <w:t>附件四</w:t>
      </w:r>
    </w:p>
    <w:p w14:paraId="5AD7F66E">
      <w:pPr>
        <w:ind w:firstLine="643"/>
        <w:jc w:val="center"/>
        <w:rPr>
          <w:rFonts w:ascii="Times New Roman" w:hAnsi="Times New Roman"/>
          <w:b/>
          <w:sz w:val="28"/>
          <w:szCs w:val="28"/>
        </w:rPr>
      </w:pPr>
      <w:r>
        <w:rPr>
          <w:rFonts w:ascii="Times New Roman" w:hAnsi="Times New Roman" w:eastAsia="方正仿宋_GBK"/>
          <w:b/>
        </w:rPr>
        <w:t>廉洁合同</w:t>
      </w:r>
      <w:r>
        <w:rPr>
          <w:rFonts w:ascii="Times New Roman" w:hAnsi="Times New Roman"/>
          <w:b/>
          <w:sz w:val="44"/>
          <w:szCs w:val="44"/>
        </w:rPr>
        <w:t xml:space="preserve">  </w:t>
      </w:r>
      <w:r>
        <w:rPr>
          <w:rFonts w:ascii="Times New Roman" w:hAnsi="Times New Roman"/>
          <w:b/>
          <w:sz w:val="24"/>
        </w:rPr>
        <w:t xml:space="preserve">    </w:t>
      </w:r>
    </w:p>
    <w:p w14:paraId="2A15CA5B">
      <w:pPr>
        <w:spacing w:line="480" w:lineRule="auto"/>
        <w:ind w:firstLine="560"/>
        <w:rPr>
          <w:rFonts w:hint="eastAsia" w:ascii="Times New Roman" w:hAnsi="Times New Roman" w:eastAsia="方正仿宋_GBK"/>
          <w:sz w:val="28"/>
          <w:szCs w:val="28"/>
          <w:lang w:eastAsia="zh-CN"/>
        </w:rPr>
      </w:pPr>
      <w:r>
        <w:rPr>
          <w:rFonts w:ascii="Times New Roman" w:hAnsi="Times New Roman" w:eastAsia="方正仿宋_GBK"/>
          <w:sz w:val="28"/>
          <w:szCs w:val="28"/>
        </w:rPr>
        <w:t>项目名称：</w:t>
      </w:r>
      <w:r>
        <w:rPr>
          <w:rFonts w:hint="eastAsia" w:ascii="Times New Roman" w:hAnsi="Times New Roman" w:eastAsia="方正仿宋_GBK"/>
          <w:sz w:val="28"/>
          <w:szCs w:val="28"/>
          <w:lang w:eastAsia="zh-CN"/>
        </w:rPr>
        <w:t>重庆天泰热力有限公司燃机长协检修操作工服务项目（第二次）</w:t>
      </w:r>
    </w:p>
    <w:p w14:paraId="2100CA3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项目合同（以下简称“主合同”）编号：               </w:t>
      </w:r>
    </w:p>
    <w:p w14:paraId="365A92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甲    方：重庆天泰热力有限公司     </w:t>
      </w:r>
    </w:p>
    <w:p w14:paraId="4BC333A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    方：</w:t>
      </w:r>
    </w:p>
    <w:p w14:paraId="1AA0CE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为防止违纪违法事件的发生，甲乙双方约定共同遵守以下条款：</w:t>
      </w:r>
    </w:p>
    <w:p w14:paraId="2610A0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第一条 甲方的权利和义务</w:t>
      </w:r>
    </w:p>
    <w:p w14:paraId="66EF15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1.1甲方的工作人员应向乙方介绍本单位有关廉洁从业的制度、规定。甲方纪检人员有权对双方在招投标、竞争性比选、其他采购及合同执行过程中的廉洁情况进行监督。</w:t>
      </w:r>
    </w:p>
    <w:p w14:paraId="7D2282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1.2甲方人员在执行合同过程中，有权对乙方遵守法律法规、党的规章制度和本合同关于廉洁自律要求的行为情况进行监督。甲方有权要求乙方对不合规的行为进行整改。</w:t>
      </w:r>
    </w:p>
    <w:p w14:paraId="2FE501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乙方的权利和义务</w:t>
      </w:r>
    </w:p>
    <w:p w14:paraId="7F7742D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乙方的工作人员有权对双方在合同执行过程中的廉洁从业情况进行监督。乙方应当了解甲方在廉洁从业方面的各项制度和规定，并主动配合甲方遵守执行。乙方发现甲方人员有不廉洁的行为，有权并有义务向甲方领导、纪检监察机关举报或反映。</w:t>
      </w:r>
    </w:p>
    <w:p w14:paraId="1D4D47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乙方承诺：乙方不是甲方人员或其特定关系人（该特定关系人包括但不限于甲方人员的近亲属、情人以及其他有共同利益关系的人）投资、实际控制、经营管理的企业。如在合同履行过程中，因股权变更等各种原因，导致乙方成为甲方人员或其配偶、子女及其他特定关系人投资、实际控制、经营管理的企业，乙方应及时主动向甲方及其上级单位纪检部门进行书面函告。</w:t>
      </w:r>
    </w:p>
    <w:p w14:paraId="38C713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2.3乙方人员在合同执行过程中不得有以下行为：不得向甲方人员行贿、提供回扣或其他好处费等；不得向甲方人员馈赠礼品或有价证券 ；不得给甲方人员报销任何费用；不得为甲方人员购置或长期无偿提供交通工具、通讯工具 、家电、办公用品等；不得邀请甲方人员参加对开展工作有影响的娱乐活动、宴请；不得接受甲方人员介绍的家属或亲友从事与该项目有关的材料、设备供应或该项目分包等经济活动；不得为甲方人员装修房子；不得为甲方人员的亲属安排出境和国内旅游等；不得借婚丧嫁娶之机向甲方人员赠送钱（含有价证券）、物等。</w:t>
      </w:r>
    </w:p>
    <w:p w14:paraId="4848D0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2.4乙方的工作人员在执行合同过程中，必须遵守法律法规、党的规章制度规定的廉洁自律的其他有关规定。</w:t>
      </w:r>
    </w:p>
    <w:p w14:paraId="2C7DE1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2.5乙方不得聘用甲方人员的配偶、子女及其他特定关系人在乙方及与乙方有关联的企业就业。</w:t>
      </w:r>
    </w:p>
    <w:p w14:paraId="744B11F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2.6乙方应当积极配合纪检监察工作人员就有关违纪问题进行调查取证。</w:t>
      </w:r>
    </w:p>
    <w:p w14:paraId="7EFE05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违约责任</w:t>
      </w:r>
      <w:r>
        <w:rPr>
          <w:rFonts w:ascii="Times New Roman" w:hAnsi="Times New Roman" w:eastAsia="方正仿宋_GBK"/>
          <w:sz w:val="28"/>
          <w:szCs w:val="28"/>
        </w:rPr>
        <w:tab/>
      </w:r>
    </w:p>
    <w:p w14:paraId="722323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甲方的工作人员违反廉洁责任，经调查属实的，甲方将依据党纪、政纪对当事人进行严肃处理，对涉嫌犯罪的，移送司法机关处理，但乙方不得以甲方人员存在违反廉洁责任为理由，要求甲方承担相应责任或者拒绝承担本合同项下的违约责任。</w:t>
      </w:r>
    </w:p>
    <w:p w14:paraId="49215D6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3.2乙方工作人员违反本合同约定的义务，经调查属实，乙方按下列标准向甲方支付违约金，且甲方有权自行从应付违约方的主合同款项以及其他应付款项当中扣除：</w:t>
      </w:r>
    </w:p>
    <w:p w14:paraId="2008B12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（1）如乙方违反本廉洁合同第二条第（二）款，应向甲方支付金额为主合同总价或主合同预期（暂定）总价10%的违约金，甲方有权解除主合同，并不承担违约责任。</w:t>
      </w:r>
    </w:p>
    <w:p w14:paraId="0880E742">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（2）如乙方违反本廉洁合同第二条第（三）、（四）款，每出现一种违约行为，应向甲方支付违约金为合同总价或主合同预期（暂定）总价的比例如下：</w:t>
      </w:r>
      <w:r>
        <w:rPr>
          <w:rFonts w:ascii="Times New Roman" w:hAnsi="Times New Roman"/>
          <w:color w:val="000000"/>
          <w:sz w:val="28"/>
          <w:szCs w:val="28"/>
        </w:rPr>
        <w:t xml:space="preserve">                                                     </w:t>
      </w:r>
    </w:p>
    <w:tbl>
      <w:tblPr>
        <w:tblStyle w:val="59"/>
        <w:tblW w:w="8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8"/>
        <w:gridCol w:w="1942"/>
      </w:tblGrid>
      <w:tr w14:paraId="7912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028" w:type="dxa"/>
            <w:vAlign w:val="center"/>
          </w:tcPr>
          <w:p w14:paraId="54348A65">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主合同总价</w:t>
            </w:r>
          </w:p>
        </w:tc>
        <w:tc>
          <w:tcPr>
            <w:tcW w:w="1942" w:type="dxa"/>
            <w:vAlign w:val="center"/>
          </w:tcPr>
          <w:p w14:paraId="7EAE201A">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违约计算比例</w:t>
            </w:r>
          </w:p>
        </w:tc>
      </w:tr>
      <w:tr w14:paraId="693E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028" w:type="dxa"/>
            <w:vAlign w:val="center"/>
          </w:tcPr>
          <w:p w14:paraId="54539D6F">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100万元以下（不含本数）</w:t>
            </w:r>
          </w:p>
        </w:tc>
        <w:tc>
          <w:tcPr>
            <w:tcW w:w="1942" w:type="dxa"/>
            <w:vAlign w:val="center"/>
          </w:tcPr>
          <w:p w14:paraId="26CB8876">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8%</w:t>
            </w:r>
          </w:p>
        </w:tc>
      </w:tr>
      <w:tr w14:paraId="7CF4F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028" w:type="dxa"/>
            <w:vAlign w:val="center"/>
          </w:tcPr>
          <w:p w14:paraId="2D60500B">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100万元以上（含本数）、500万元（不含本数）以下</w:t>
            </w:r>
          </w:p>
        </w:tc>
        <w:tc>
          <w:tcPr>
            <w:tcW w:w="1942" w:type="dxa"/>
            <w:vAlign w:val="center"/>
          </w:tcPr>
          <w:p w14:paraId="62EB6E57">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w:t>
            </w:r>
          </w:p>
        </w:tc>
      </w:tr>
      <w:tr w14:paraId="0C71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028" w:type="dxa"/>
            <w:vAlign w:val="center"/>
          </w:tcPr>
          <w:p w14:paraId="5BB094C5">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500万元以上（含本数）、1000万元（不含本数）以下</w:t>
            </w:r>
          </w:p>
        </w:tc>
        <w:tc>
          <w:tcPr>
            <w:tcW w:w="1942" w:type="dxa"/>
            <w:vAlign w:val="center"/>
          </w:tcPr>
          <w:p w14:paraId="2048304C">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4%</w:t>
            </w:r>
          </w:p>
        </w:tc>
      </w:tr>
      <w:tr w14:paraId="5688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7028" w:type="dxa"/>
            <w:vAlign w:val="center"/>
          </w:tcPr>
          <w:p w14:paraId="7A8346B9">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1000万元以上（含本数）、5000万元（不含本数）以下</w:t>
            </w:r>
          </w:p>
        </w:tc>
        <w:tc>
          <w:tcPr>
            <w:tcW w:w="1942" w:type="dxa"/>
            <w:vAlign w:val="center"/>
          </w:tcPr>
          <w:p w14:paraId="193D0F83">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2%</w:t>
            </w:r>
          </w:p>
        </w:tc>
      </w:tr>
      <w:tr w14:paraId="0D50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028" w:type="dxa"/>
            <w:vAlign w:val="center"/>
          </w:tcPr>
          <w:p w14:paraId="578A1031">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5000万元（含本数）以上</w:t>
            </w:r>
          </w:p>
        </w:tc>
        <w:tc>
          <w:tcPr>
            <w:tcW w:w="1942" w:type="dxa"/>
            <w:vAlign w:val="center"/>
          </w:tcPr>
          <w:p w14:paraId="669C17F7">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w:t>
            </w:r>
          </w:p>
        </w:tc>
      </w:tr>
    </w:tbl>
    <w:p w14:paraId="5EDB2E0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经查实乙方人员有两种以上（含两种）违约行为的，按其违约行为分别计收违约金。违约行为数量的认定以甲方上级部门出具报告为准。 </w:t>
      </w:r>
    </w:p>
    <w:p w14:paraId="1982C0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（3）因乙方违反本廉洁合同给甲方造成损失的，应予以赔偿。乙方或乙方员工涉嫌犯罪的，甲方有权将线索和相关证据资料移交司法机关追究刑事责任。</w:t>
      </w:r>
    </w:p>
    <w:p w14:paraId="4815558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3.3如乙方违反本廉洁合同约定，造成甲方采购价格或销售价与市场价相比虚高或销售价虚低，甲方有权要求乙方支付金额为主合同总价或主合同预期（暂定）总价20%的违约金。</w:t>
      </w:r>
    </w:p>
    <w:p w14:paraId="757FC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条规定的市场价按照如下方式确认：如有政府定价或政府指导价的，按政府定价或政府指导价确定；如有行业参考价的，按行业参考价确定；如均无的，则由甲方向其合作商或者市场上认可的品牌商三家以上或者相关行业的网络平台公示价格查询其同时段销售或采购价，按照查询结果的平均价确定。本条规定的虚高，指的是高于市场价的15%；虚低，指的是低于市场价的15%。</w:t>
      </w:r>
    </w:p>
    <w:p w14:paraId="42C01F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3.4乙方违反本廉洁合同约定给甲方造成损失的，甲方有权解除主合同及双方之间签订的其他任何正处于履行期的合同，要求乙方全额赔偿损失并将乙方纳入重庆天泰热力有限公司供应商、承包商“黑名单”。</w:t>
      </w:r>
    </w:p>
    <w:p w14:paraId="5F7D37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因违反本廉洁合同应承担的违约责任与乙方因违反主合同其他约定所应承担的违约责任并行，甲方有权同时主张。乙方充分知悉并自愿承担双方之间约定的全部违约责任，承诺不以违约金标准过高为由向人民法院/仲裁机构要求调低。</w:t>
      </w:r>
    </w:p>
    <w:p w14:paraId="61B48C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第四条 廉洁履约</w:t>
      </w:r>
    </w:p>
    <w:p w14:paraId="6672F1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甲乙双方发现本单位人员及其亲属（或其特定关系人）有行贿、索贿、受贿及利益输送等有关违反廉洁从业规定的倾向或行为的，应予以制止、提醒纠正、批评教育，并应向对方纪检部门举报。</w:t>
      </w:r>
    </w:p>
    <w:p w14:paraId="62A08F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其他</w:t>
      </w:r>
    </w:p>
    <w:p w14:paraId="449FFB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如乙方能主动提供证据，向甲方纪检人员或上级纪检部门举报尚未掌握的甲方人员违规违纪行为，一经查实，甲方承诺除做好保密工作外，可以保留乙方供应商（承包商）资格，在同等条件下给予乙方承接后续合作的优先权，同时可根据不同情况给予乙方2-20 万元的经济奖励（金额大小由甲方上级纪检部门确定）。</w:t>
      </w:r>
    </w:p>
    <w:p w14:paraId="48923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本合同中甲方人员包括但不限于已从甲方退休、辞职的人员。</w:t>
      </w:r>
    </w:p>
    <w:p w14:paraId="2BC16C1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合同的生效</w:t>
      </w:r>
    </w:p>
    <w:p w14:paraId="365D3B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6.1本合同在双方签字盖章后即生效。</w:t>
      </w:r>
    </w:p>
    <w:p w14:paraId="31B4E2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6.2本合同一式四份，乙方二份，甲方二份。</w:t>
      </w:r>
    </w:p>
    <w:p w14:paraId="037092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6.3本合同在主合同签订、履行的全过程有效，并作为主合同的附件，未尽事宜以主合同约定为准。</w:t>
      </w:r>
    </w:p>
    <w:p w14:paraId="10C168F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6.4本合同与主合同发生冲突时以本合同为准。</w:t>
      </w:r>
    </w:p>
    <w:p w14:paraId="66E5720C">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（以下为签订页，无正文）</w:t>
      </w:r>
    </w:p>
    <w:p w14:paraId="0B5522C9">
      <w:pPr>
        <w:pStyle w:val="26"/>
        <w:adjustRightInd w:val="0"/>
        <w:snapToGrid w:val="0"/>
        <w:spacing w:line="480" w:lineRule="auto"/>
        <w:ind w:left="0" w:leftChars="0" w:firstLine="560"/>
        <w:rPr>
          <w:rFonts w:ascii="Times New Roman" w:hAnsi="Times New Roman"/>
          <w:sz w:val="28"/>
          <w:szCs w:val="28"/>
        </w:rPr>
      </w:pPr>
    </w:p>
    <w:p w14:paraId="5C242620">
      <w:pPr>
        <w:pStyle w:val="26"/>
        <w:adjustRightInd w:val="0"/>
        <w:snapToGrid w:val="0"/>
        <w:spacing w:line="480" w:lineRule="auto"/>
        <w:ind w:left="0" w:leftChars="0" w:firstLine="560"/>
        <w:rPr>
          <w:rFonts w:ascii="Times New Roman" w:hAnsi="Times New Roman"/>
          <w:sz w:val="28"/>
          <w:szCs w:val="28"/>
        </w:rPr>
      </w:pPr>
    </w:p>
    <w:p w14:paraId="71D780CC">
      <w:pPr>
        <w:pStyle w:val="26"/>
        <w:adjustRightInd w:val="0"/>
        <w:snapToGrid w:val="0"/>
        <w:spacing w:line="480" w:lineRule="auto"/>
        <w:ind w:left="0" w:leftChars="0" w:firstLine="560"/>
        <w:rPr>
          <w:rFonts w:ascii="Times New Roman" w:hAnsi="Times New Roman"/>
          <w:sz w:val="28"/>
          <w:szCs w:val="28"/>
        </w:rPr>
      </w:pPr>
    </w:p>
    <w:p w14:paraId="737516E1">
      <w:pPr>
        <w:pStyle w:val="26"/>
        <w:adjustRightInd w:val="0"/>
        <w:snapToGrid w:val="0"/>
        <w:spacing w:line="480" w:lineRule="auto"/>
        <w:ind w:left="0" w:leftChars="0" w:firstLine="560"/>
        <w:rPr>
          <w:rFonts w:ascii="Times New Roman" w:hAnsi="Times New Roman"/>
          <w:sz w:val="28"/>
          <w:szCs w:val="28"/>
        </w:rPr>
      </w:pPr>
    </w:p>
    <w:p w14:paraId="6DFBB0D8">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乙方： </w:t>
      </w:r>
    </w:p>
    <w:p w14:paraId="6BBC3917">
      <w:pPr>
        <w:spacing w:line="480" w:lineRule="auto"/>
        <w:ind w:firstLine="560"/>
        <w:rPr>
          <w:rFonts w:ascii="Times New Roman" w:hAnsi="Times New Roman" w:eastAsia="方正仿宋_GBK"/>
          <w:sz w:val="28"/>
          <w:szCs w:val="28"/>
        </w:rPr>
      </w:pPr>
    </w:p>
    <w:p w14:paraId="2EE7137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法定代表人（或委托代理人）：     法定代表人（或委托代理人）：</w:t>
      </w:r>
    </w:p>
    <w:p w14:paraId="71E30D5A">
      <w:pPr>
        <w:spacing w:line="480" w:lineRule="auto"/>
        <w:ind w:firstLine="0" w:firstLineChars="0"/>
        <w:rPr>
          <w:rFonts w:ascii="Times New Roman" w:hAnsi="Times New Roman" w:eastAsia="方正仿宋_GBK"/>
          <w:sz w:val="28"/>
          <w:szCs w:val="28"/>
        </w:rPr>
      </w:pPr>
    </w:p>
    <w:p w14:paraId="2E843453">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联系电话：                       联系电话：</w:t>
      </w:r>
    </w:p>
    <w:p w14:paraId="20D82D18">
      <w:pPr>
        <w:spacing w:line="480" w:lineRule="auto"/>
        <w:ind w:firstLine="560"/>
        <w:rPr>
          <w:rFonts w:ascii="Times New Roman" w:hAnsi="Times New Roman" w:eastAsia="方正仿宋_GBK"/>
          <w:sz w:val="28"/>
          <w:szCs w:val="28"/>
        </w:rPr>
      </w:pPr>
    </w:p>
    <w:p w14:paraId="2046BC80">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签订日期：    年  月  日          日期：    年  月  日</w:t>
      </w:r>
    </w:p>
    <w:p w14:paraId="54BA389D">
      <w:pPr>
        <w:pStyle w:val="115"/>
        <w:spacing w:line="480" w:lineRule="auto"/>
        <w:ind w:firstLine="560"/>
        <w:rPr>
          <w:rFonts w:ascii="Times New Roman" w:hAnsi="Times New Roman" w:cs="Times New Roman"/>
          <w:sz w:val="28"/>
          <w:szCs w:val="28"/>
        </w:rPr>
      </w:pPr>
    </w:p>
    <w:p w14:paraId="071ACF22">
      <w:pPr>
        <w:spacing w:line="480" w:lineRule="auto"/>
        <w:ind w:firstLine="0" w:firstLineChars="0"/>
        <w:rPr>
          <w:rFonts w:ascii="Times New Roman" w:hAnsi="Times New Roman" w:eastAsia="方正仿宋_GBK"/>
          <w:sz w:val="28"/>
          <w:szCs w:val="28"/>
        </w:rPr>
      </w:pPr>
      <w:r>
        <w:rPr>
          <w:rFonts w:ascii="Times New Roman" w:hAnsi="Times New Roman"/>
          <w:b/>
          <w:color w:val="000000"/>
          <w:sz w:val="28"/>
          <w:szCs w:val="28"/>
        </w:rPr>
        <w:br w:type="page"/>
      </w:r>
      <w:r>
        <w:rPr>
          <w:rFonts w:ascii="Times New Roman" w:hAnsi="Times New Roman" w:eastAsia="方正仿宋_GBK"/>
          <w:sz w:val="28"/>
          <w:szCs w:val="28"/>
        </w:rPr>
        <w:t>附件五</w:t>
      </w:r>
    </w:p>
    <w:p w14:paraId="2A88F4A4">
      <w:pPr>
        <w:ind w:firstLine="643"/>
        <w:jc w:val="center"/>
        <w:rPr>
          <w:rFonts w:ascii="Times New Roman" w:hAnsi="Times New Roman"/>
          <w:b/>
          <w:color w:val="000000"/>
        </w:rPr>
      </w:pPr>
      <w:r>
        <w:rPr>
          <w:rFonts w:ascii="Times New Roman" w:hAnsi="Times New Roman" w:eastAsia="方正仿宋_GBK"/>
          <w:b/>
        </w:rPr>
        <w:t>安全生产管理协议</w:t>
      </w:r>
    </w:p>
    <w:p w14:paraId="631DEE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甲方:重庆天泰热力有限公司</w:t>
      </w:r>
    </w:p>
    <w:p w14:paraId="0E4AE4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乙方: </w:t>
      </w:r>
    </w:p>
    <w:p w14:paraId="6A213A2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贯彻“安全第一、预防为主、综合治理”的安全生产方针，明确双方安全生产责任，保护员工生命健康安全和设备财产安全，杜绝项目施工（实施）合作过程中发生各类生产安全事故，根据《中华人民共和国安全生产法》《中华人民共和国民法典》等法律法规，经甲、乙双方协商一致，特签订本协议。</w:t>
      </w:r>
    </w:p>
    <w:p w14:paraId="17C13B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第一条 项目概况</w:t>
      </w:r>
    </w:p>
    <w:p w14:paraId="6B1803FE">
      <w:pPr>
        <w:spacing w:line="480" w:lineRule="auto"/>
        <w:ind w:firstLine="560"/>
        <w:rPr>
          <w:rFonts w:hint="eastAsia" w:ascii="Times New Roman" w:hAnsi="Times New Roman" w:eastAsia="方正仿宋_GBK"/>
          <w:sz w:val="28"/>
          <w:szCs w:val="28"/>
          <w:lang w:eastAsia="zh-CN"/>
        </w:rPr>
      </w:pPr>
      <w:r>
        <w:rPr>
          <w:rFonts w:ascii="Times New Roman" w:hAnsi="Times New Roman" w:eastAsia="方正仿宋_GBK"/>
          <w:sz w:val="28"/>
          <w:szCs w:val="28"/>
        </w:rPr>
        <w:t>1.1项目名称：</w:t>
      </w:r>
      <w:r>
        <w:rPr>
          <w:rFonts w:hint="eastAsia" w:ascii="Times New Roman" w:hAnsi="Times New Roman" w:eastAsia="方正仿宋_GBK"/>
          <w:sz w:val="28"/>
          <w:szCs w:val="28"/>
          <w:lang w:eastAsia="zh-CN"/>
        </w:rPr>
        <w:t>重庆天泰热力有限公司燃机长协检修操作工服务项目（第二次）</w:t>
      </w:r>
    </w:p>
    <w:p w14:paraId="135E15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1.2项目工期（合作期）：合同结束。</w:t>
      </w:r>
    </w:p>
    <w:p w14:paraId="1B7CA3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1.3项目地点：重庆天泰热力有限公司</w:t>
      </w:r>
    </w:p>
    <w:p w14:paraId="1792B31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管理人员要求</w:t>
      </w:r>
    </w:p>
    <w:p w14:paraId="71EE6B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为保证项目施工期间，双方安全生产管理责任落实，明确甲方、乙方现场项目负责人及现场项目安全管理人员：</w:t>
      </w:r>
    </w:p>
    <w:p w14:paraId="629C1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2.1甲方现场代表：</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联系电话： ；</w:t>
      </w:r>
    </w:p>
    <w:p w14:paraId="1897C85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2.2乙方项目负责人：   联系电话： ；</w:t>
      </w:r>
    </w:p>
    <w:p w14:paraId="11EE61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2.3乙方项目安全管理人：待定。</w:t>
      </w:r>
    </w:p>
    <w:p w14:paraId="0125945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甲方的安全权利、义务、责任</w:t>
      </w:r>
    </w:p>
    <w:p w14:paraId="19B8C8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3.1甲方有权审查乙方应具备的法定企业资质和人员资格。</w:t>
      </w:r>
    </w:p>
    <w:p w14:paraId="60FBB8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甲方有权对乙方承包项目现场的安全管理、设备设施和安全措施落实情况进行安全检查，对现场存在的事故隐患、安全问题提出整改意见，甲方有权对乙方未按要求整改的事故隐患、安全问题进行安全违规违约考核。</w:t>
      </w:r>
    </w:p>
    <w:p w14:paraId="33E34C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3.3甲方对项目现场安全生产工作不称职的乙方项目负责人、管理人员，有权要求限期撤换。</w:t>
      </w:r>
    </w:p>
    <w:p w14:paraId="31F037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3.4甲方对项目现场屡次违章不改或不服从安全管理的乙方作业人员或乙方委托的第三方人员，可要求立即驱逐出场。</w:t>
      </w:r>
    </w:p>
    <w:p w14:paraId="67814E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3.5甲方有权制止乙方现场违章指挥、违章作业、违反劳动纪律的“三违”行为，有权对违反安全规定的行为进行安全违规违约考核、责令停工整改。</w:t>
      </w:r>
    </w:p>
    <w:p w14:paraId="66A3E1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3.6甲方有义务向乙方提供与项目现场相关的地面设备、设施、建（构）筑物及地下管线（网）资料。</w:t>
      </w:r>
    </w:p>
    <w:p w14:paraId="37FF022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3.7甲方有义务对乙方进行入厂前的安全交底，告知乙方甲方安全管理规定和要求，并有书面记录和资料。</w:t>
      </w:r>
    </w:p>
    <w:p w14:paraId="4D0260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3.8甲方有权利和义务要求乙方制定项目施工、检修、维护或检测等安全技术措施方案，在开始施工、作业前要求乙方完成内部审批后报甲方备案。</w:t>
      </w:r>
    </w:p>
    <w:p w14:paraId="6F4FCD6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3.9甲方按合同规定及时向乙方提供安全的场地和环境，并有权督促乙方落实项目施工、检修、维护或检测场地的安全措施。</w:t>
      </w:r>
    </w:p>
    <w:p w14:paraId="638806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3.10甲方负责向乙方如实告知厂区生产运行区域存在的主要危险有害因素，并有权要求乙方制订和落实其作业场地内的防范措施。</w:t>
      </w:r>
    </w:p>
    <w:p w14:paraId="746ED9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乙方及乙方委托的第三方如在甲方生产经营区域中发生事故，甲方有权要求乙方严格按照国家法律法规规定立即进行事故报告、处理和保护现场，并有权要求乙方提供属于政府调查职权范围内的事故调查书面结论及处理意见；对属于企业内部事故调查职权范围内的事故，甲方有权组织进行调查处理。</w:t>
      </w:r>
    </w:p>
    <w:p w14:paraId="5BAD5E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3.12甲方有权要求乙方赔偿因乙方以及乙方委托的第三方原因或责任造成的政府部门对甲方的经济处罚，以及由于处罚给甲方造成的经济损失。</w:t>
      </w:r>
    </w:p>
    <w:p w14:paraId="251BD38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3.13甲方不得要求乙方进行违反法律法规规定的项目施工、检修、维护或检测。</w:t>
      </w:r>
    </w:p>
    <w:p w14:paraId="378F3D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第四条 乙方的安全权利、义务、责任</w:t>
      </w:r>
    </w:p>
    <w:p w14:paraId="0D45DE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4.1乙方有权按合同规定要求甲方及时提供安全的场地和环境，并有义务完善由甲方完善的项目施工、检修、维护或检测场地内的安全措施。</w:t>
      </w:r>
    </w:p>
    <w:p w14:paraId="4C7193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4.2乙方有权要求甲方提供与项目相关的技术资料。</w:t>
      </w:r>
    </w:p>
    <w:p w14:paraId="3C3906D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4.3乙方对甲方所提供的技术资料必须保密，未经甲方书面同意不能对外透露，项目完工后，应及时退还甲方。</w:t>
      </w:r>
    </w:p>
    <w:p w14:paraId="72C7416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4.4乙方有义务配合、服从甲方对乙方项目现场的安全检查，对检查的乙方存在的安全隐患无条件进行整改。</w:t>
      </w:r>
    </w:p>
    <w:p w14:paraId="61254FE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4.5乙方按照国家安全生产的相关法律法规，建立健全项目现场安全管理措施，配备专职安全管理人员督促本单位所有项目人员落实安全生产责任。</w:t>
      </w:r>
    </w:p>
    <w:p w14:paraId="6F774D5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4.6乙方在编制项目施工、检修、维护或检测等方案时，必须同时制订安全措施，方案及安全措施应经乙方内部审核，施工前交甲方备案。</w:t>
      </w:r>
    </w:p>
    <w:p w14:paraId="4EE02A6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4.7乙方应按照法规要求对本单位项目人员及委托的第三方人员进行安全教育培训、考试，开展定期安全教育，并建立相应记录。</w:t>
      </w:r>
    </w:p>
    <w:p w14:paraId="08C772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4.8乙方与甲方签订合同生效进入项目现场前，必须将开工时间、安全措施、作业方案、作业机具、人员资格证件、人员安全教育培训等资料报甲方安全管理部门备案。</w:t>
      </w:r>
    </w:p>
    <w:p w14:paraId="66875F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4.9乙方对本单位的现场设施设备及作业人员的安全负责，乙方及乙方委托的第三方在作业过程中发生的各类安全事故以及造成相关的经济损失，由乙方自行负责履行所有安全主体责任和赔偿责任，甲方不承担任何责任。</w:t>
      </w:r>
    </w:p>
    <w:p w14:paraId="7256F18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4.10非乙方项目人员在乙方项目区域内发生任何事故，如因乙方及乙方委托的第三方原因造成事故发生由乙方自行负责；如因甲方原因造成事故发生由甲方承担相应责任；如因其他第三者造成事故发生甲乙任何一方均可要求第三者承担相应责任。</w:t>
      </w:r>
    </w:p>
    <w:p w14:paraId="0C7DC16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4.11乙方对项目现场或毗邻建（构）筑物、设备、设施、地下管线（网）或特殊作业环境可能造成损害的，必须向甲方报告，乙方应制订专门的保护性安全施工方案，并落实相应的安全防护措施。</w:t>
      </w:r>
    </w:p>
    <w:p w14:paraId="4F709C8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4.12乙方不得违法分包或转包项目，乙方合法分包必须报甲方书面同意。</w:t>
      </w:r>
    </w:p>
    <w:p w14:paraId="2E329FC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4.13乙方有交叉作业时，应严格落实安全措施，配备专人进行安全检查与协调，禁止上下垂直交叉作业。</w:t>
      </w:r>
    </w:p>
    <w:p w14:paraId="67290F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4.14乙方施工区域的设备、临时用电设施、脚手架、有害气体或液体存放等危险部位，应设置明显的安全警示标志，警示标志应符合国家标准。</w:t>
      </w:r>
    </w:p>
    <w:p w14:paraId="2D32690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4.15乙方项目现场暂时停工的，乙方须做好现场安全防护和守护管理工作。</w:t>
      </w:r>
    </w:p>
    <w:p w14:paraId="01F49B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4.16乙方必须服从甲方对乙方项目现场的安全监督管理。</w:t>
      </w:r>
    </w:p>
    <w:p w14:paraId="1FF487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6.17乙方项目工作现场发生事故，应立即报告甲方，并按照法律规定程序报告政府部门，乙方应将政府事故调查处理报告报甲方备案。</w:t>
      </w:r>
    </w:p>
    <w:p w14:paraId="031104E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4.18乙方项目工作现场发生事故，不属于政府调查职权范围的，甲方有权组织调查处理，乙方应予以配合。</w:t>
      </w:r>
    </w:p>
    <w:p w14:paraId="3EF5A0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4.19乙方原因或责任发生事故给甲方造成损害、损失的，乙方应向甲方承担赔偿事故损失的义务。</w:t>
      </w:r>
    </w:p>
    <w:p w14:paraId="7027C4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4.20乙方项目施工、检修、维护或检测过程中发生安全事故、人员伤害或违反国家有关法律法规，受到政府经济、刑事处罚的，由乙方自行承担解决。</w:t>
      </w:r>
    </w:p>
    <w:p w14:paraId="40A956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4.21因乙方原因造成甲方被政府处罚的，乙方应赔偿甲方经济损失。</w:t>
      </w:r>
    </w:p>
    <w:p w14:paraId="3B6993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以上内容甲、乙双方在项目实施期间，依据协议约定的安全责任、权利、义务和违约条款履行，本协议自双方法定代表人或授权委托人签字并加盖公章或合同专用章后生效。</w:t>
      </w:r>
    </w:p>
    <w:p w14:paraId="5C5C89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本协议书作为合同的附件，与该合同具有同等法律效力。经双方签字盖章后立即生效。</w:t>
      </w:r>
    </w:p>
    <w:p w14:paraId="651483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第七条 本协议书有效期为双方签字盖章之日起至项目合同履行完成时止。</w:t>
      </w:r>
    </w:p>
    <w:p w14:paraId="5F025A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第八条 本协议一式四份，甲方贰份，乙方贰份。</w:t>
      </w:r>
    </w:p>
    <w:p w14:paraId="7844237E">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第九条 未尽事宜，由双方协商解决。</w:t>
      </w:r>
    </w:p>
    <w:p w14:paraId="69128305">
      <w:pPr>
        <w:spacing w:line="480" w:lineRule="auto"/>
        <w:ind w:firstLine="0" w:firstLineChars="0"/>
        <w:rPr>
          <w:rFonts w:ascii="Times New Roman" w:hAnsi="Times New Roman" w:eastAsia="方正仿宋_GBK"/>
          <w:sz w:val="28"/>
          <w:szCs w:val="28"/>
        </w:rPr>
      </w:pPr>
    </w:p>
    <w:p w14:paraId="0639468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乙方：    </w:t>
      </w:r>
    </w:p>
    <w:p w14:paraId="5E53C8F0">
      <w:pPr>
        <w:spacing w:line="480" w:lineRule="auto"/>
        <w:ind w:firstLine="0" w:firstLineChars="0"/>
        <w:rPr>
          <w:rFonts w:ascii="Times New Roman" w:hAnsi="Times New Roman" w:eastAsia="方正仿宋_GBK"/>
          <w:sz w:val="28"/>
          <w:szCs w:val="28"/>
        </w:rPr>
      </w:pPr>
    </w:p>
    <w:p w14:paraId="4F5090D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法定代表人（或委托代理人）：　　     法定代表人（或委托代理人）：</w:t>
      </w:r>
    </w:p>
    <w:p w14:paraId="60D1EA16">
      <w:pPr>
        <w:spacing w:line="480" w:lineRule="auto"/>
        <w:ind w:firstLine="0" w:firstLineChars="0"/>
        <w:rPr>
          <w:rFonts w:ascii="Times New Roman" w:hAnsi="Times New Roman" w:eastAsia="方正仿宋_GBK"/>
          <w:sz w:val="28"/>
          <w:szCs w:val="28"/>
        </w:rPr>
      </w:pPr>
    </w:p>
    <w:p w14:paraId="700E4799">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经办人：　　　　　　　　　　　     经办人：             </w:t>
      </w:r>
    </w:p>
    <w:p w14:paraId="6EDDB137">
      <w:pPr>
        <w:spacing w:line="480" w:lineRule="auto"/>
        <w:ind w:firstLine="0" w:firstLineChars="0"/>
        <w:rPr>
          <w:rFonts w:ascii="Times New Roman" w:hAnsi="Times New Roman" w:eastAsia="方正仿宋_GBK"/>
          <w:sz w:val="28"/>
          <w:szCs w:val="28"/>
        </w:rPr>
      </w:pPr>
    </w:p>
    <w:p w14:paraId="49E475E7">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联系电话：                         联系电话：</w:t>
      </w:r>
    </w:p>
    <w:p w14:paraId="5C8C008C">
      <w:pPr>
        <w:spacing w:line="480" w:lineRule="auto"/>
        <w:ind w:firstLine="0" w:firstLineChars="0"/>
        <w:rPr>
          <w:rFonts w:ascii="Times New Roman" w:hAnsi="Times New Roman" w:eastAsia="方正仿宋_GBK"/>
          <w:sz w:val="28"/>
          <w:szCs w:val="28"/>
        </w:rPr>
      </w:pPr>
    </w:p>
    <w:p w14:paraId="01FDEEB4">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签订日期：    年  月  日            签订日期：    年  月  日</w:t>
      </w:r>
    </w:p>
    <w:p w14:paraId="05BB1BD4">
      <w:pPr>
        <w:spacing w:line="480" w:lineRule="auto"/>
        <w:ind w:firstLine="560"/>
        <w:rPr>
          <w:rFonts w:ascii="Times New Roman" w:hAnsi="Times New Roman"/>
          <w:kern w:val="0"/>
          <w:sz w:val="28"/>
          <w:szCs w:val="28"/>
        </w:rPr>
      </w:pPr>
    </w:p>
    <w:p w14:paraId="76273C7A">
      <w:pPr>
        <w:spacing w:line="480" w:lineRule="auto"/>
        <w:ind w:firstLine="0" w:firstLineChars="0"/>
        <w:rPr>
          <w:rFonts w:ascii="Times New Roman" w:hAnsi="Times New Roman"/>
          <w:spacing w:val="-8"/>
          <w:lang w:bidi="ar"/>
        </w:rPr>
      </w:pPr>
      <w:r>
        <w:rPr>
          <w:rFonts w:ascii="Times New Roman" w:hAnsi="Times New Roman" w:eastAsia="仿宋"/>
          <w:kern w:val="0"/>
          <w:sz w:val="28"/>
          <w:szCs w:val="28"/>
        </w:rPr>
        <w:br w:type="page"/>
      </w:r>
      <w:r>
        <w:rPr>
          <w:rFonts w:ascii="Times New Roman" w:hAnsi="Times New Roman" w:eastAsia="方正仿宋_GBK"/>
          <w:sz w:val="28"/>
          <w:szCs w:val="28"/>
        </w:rPr>
        <w:t>附件六</w:t>
      </w:r>
    </w:p>
    <w:p w14:paraId="5A480873">
      <w:pPr>
        <w:ind w:firstLine="643"/>
        <w:jc w:val="center"/>
        <w:rPr>
          <w:rFonts w:ascii="Times New Roman" w:hAnsi="Times New Roman"/>
          <w:spacing w:val="-8"/>
          <w:lang w:bidi="ar"/>
        </w:rPr>
      </w:pPr>
      <w:r>
        <w:rPr>
          <w:rFonts w:ascii="Times New Roman" w:hAnsi="Times New Roman" w:eastAsia="方正仿宋_GBK"/>
          <w:b/>
        </w:rPr>
        <w:t>燃机长协</w:t>
      </w:r>
      <w:r>
        <w:rPr>
          <w:rFonts w:hint="eastAsia" w:ascii="Times New Roman" w:hAnsi="Times New Roman" w:eastAsia="方正仿宋_GBK"/>
          <w:b/>
        </w:rPr>
        <w:t>检修操作工</w:t>
      </w:r>
      <w:r>
        <w:rPr>
          <w:rFonts w:ascii="Times New Roman" w:hAnsi="Times New Roman" w:eastAsia="方正仿宋_GBK"/>
          <w:b/>
        </w:rPr>
        <w:t>服务技术规范书</w:t>
      </w:r>
    </w:p>
    <w:p w14:paraId="18790350">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一、燃机T级</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服务要求：</w:t>
      </w:r>
    </w:p>
    <w:p w14:paraId="7580DE3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燃气轮机中修（T级检修）必须遵守维护大纲（包括时间间隔）的要求。本节旨在指导维护人员对透平缸、透平叶片和燃烧室的检查及检修进行计划和实施。透平检查的主要工作（拆除燃烧室、透平缸上半部及透平静叶环）只有在透平完全冷却并且盘车装置停止之后才可以进行。</w:t>
      </w:r>
    </w:p>
    <w:p w14:paraId="6BDAC39E">
      <w:pPr>
        <w:pStyle w:val="8"/>
        <w:ind w:firstLineChars="150"/>
        <w:rPr>
          <w:rFonts w:ascii="Times New Roman" w:hAnsi="Times New Roman"/>
          <w:sz w:val="28"/>
          <w:szCs w:val="28"/>
        </w:rPr>
      </w:pPr>
      <w:r>
        <w:rPr>
          <w:rFonts w:ascii="Times New Roman" w:hAnsi="Times New Roman"/>
          <w:sz w:val="28"/>
          <w:szCs w:val="28"/>
        </w:rPr>
        <w:drawing>
          <wp:inline distT="0" distB="0" distL="114300" distR="114300">
            <wp:extent cx="4933950" cy="3114675"/>
            <wp:effectExtent l="0" t="0" r="0" b="9525"/>
            <wp:docPr id="1" name="图片 3" descr="09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907_1.jpg"/>
                    <pic:cNvPicPr>
                      <a:picLocks noChangeAspect="1"/>
                    </pic:cNvPicPr>
                  </pic:nvPicPr>
                  <pic:blipFill>
                    <a:blip r:embed="rId11"/>
                    <a:srcRect t="9544" r="1637"/>
                    <a:stretch>
                      <a:fillRect/>
                    </a:stretch>
                  </pic:blipFill>
                  <pic:spPr>
                    <a:xfrm>
                      <a:off x="0" y="0"/>
                      <a:ext cx="4933950" cy="3114675"/>
                    </a:xfrm>
                    <a:prstGeom prst="rect">
                      <a:avLst/>
                    </a:prstGeom>
                    <a:noFill/>
                    <a:ln>
                      <a:noFill/>
                    </a:ln>
                  </pic:spPr>
                </pic:pic>
              </a:graphicData>
            </a:graphic>
          </wp:inline>
        </w:drawing>
      </w:r>
    </w:p>
    <w:p w14:paraId="428F6F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  燃机T级检修的检修内容和主要检查项目（包括但不限于以下项目）：</w:t>
      </w:r>
    </w:p>
    <w:p w14:paraId="13A8BE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1.1.1进气和压气机部分：</w:t>
      </w:r>
    </w:p>
    <w:p w14:paraId="4BA7EE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（1）IGV角度测量、间隙测量（如果需要调整，需准备拧紧工具）；</w:t>
      </w:r>
    </w:p>
    <w:p w14:paraId="0485F2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（2）C1S、C17S叶顶间隙测量（取10个点）；</w:t>
      </w:r>
    </w:p>
    <w:p w14:paraId="21B53B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（3）IGV、CIS叶片手工清洗（甲方实施）；</w:t>
      </w:r>
    </w:p>
    <w:p w14:paraId="40A8E7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（4）保温状况确认；</w:t>
      </w:r>
    </w:p>
    <w:p w14:paraId="2ACDB2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（5）进气室、进气缸目视检查；</w:t>
      </w:r>
    </w:p>
    <w:p w14:paraId="303324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（6）IGV、OGV、C1S目视检查；</w:t>
      </w:r>
    </w:p>
    <w:p w14:paraId="35000C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（7）IGV调阀、IGV连杆VT、PT及IGV环周边VT；</w:t>
      </w:r>
    </w:p>
    <w:p w14:paraId="5DD9F9B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（8）IGV环和IGV油动机润滑情况检查，适当添加润滑脂（润滑脂甲方自备）；</w:t>
      </w:r>
    </w:p>
    <w:p w14:paraId="0E4D3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（9）燃机耳轴支承润滑情况检查，适当添加润滑脂（润滑脂甲方自备）；</w:t>
      </w:r>
    </w:p>
    <w:p w14:paraId="4385CBE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（10）#2轴瓦、侧壁、联轴器确认有无漏油。</w:t>
      </w:r>
    </w:p>
    <w:p w14:paraId="7EEB32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1.1.2燃烧室部分：</w:t>
      </w:r>
    </w:p>
    <w:p w14:paraId="2009E2C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（1）转入/转出：内筒\尾筒\尾筒密封件\辅助喷嘴检查；</w:t>
      </w:r>
    </w:p>
    <w:p w14:paraId="364DDE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（2）喷嘴喷水试验；（甲方准备除盐水、软管，试验位置由甲方指定）；</w:t>
      </w:r>
    </w:p>
    <w:p w14:paraId="645FEDD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（3）保温状况确认（如果保温出现损坏，由乙方提供保温材料并负责更换）；</w:t>
      </w:r>
    </w:p>
    <w:p w14:paraId="4F350FE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（4）RCA弹性软管、燃兼压缸、中间轴、CPFM导管、内筒、尾筒、密封件VT级检修查；</w:t>
      </w:r>
    </w:p>
    <w:p w14:paraId="41B0CC5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（5）内筒、尾筒、密封件抽取两套进行PT级检修查；</w:t>
      </w:r>
    </w:p>
    <w:p w14:paraId="369D00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（6）主喷嘴（A/B）、端盖喷嘴（顶环）、联焰管&amp;管夹、旁路弯管、U支撑进行VT、PT级检修查；</w:t>
      </w:r>
    </w:p>
    <w:p w14:paraId="40328D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（7）点火栓动作确认及火花试验、火检打火测试（甲方配合操作）；</w:t>
      </w:r>
    </w:p>
    <w:p w14:paraId="6E7DB3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（8）旁路阀阀调；</w:t>
      </w:r>
    </w:p>
    <w:p w14:paraId="676C21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（9）旁路阀连杆固定销焊接部位VT。</w:t>
      </w:r>
    </w:p>
    <w:p w14:paraId="3A3FB2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1.1.3透平部分：</w:t>
      </w:r>
    </w:p>
    <w:p w14:paraId="389E66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（1）T1S、T4S 叶顶间隙测量；</w:t>
      </w:r>
    </w:p>
    <w:p w14:paraId="2FBC00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（2）保温状况确认；</w:t>
      </w:r>
    </w:p>
    <w:p w14:paraId="5A6E8A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（3）目视检查 T1S、T2S、T4S、T1C、T2C、T1RS、T2RS、4RS（可视范围）；</w:t>
      </w:r>
    </w:p>
    <w:p w14:paraId="5DB4CF9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（4）检查 DCT 热电偶位置的保温状况；</w:t>
      </w:r>
    </w:p>
    <w:p w14:paraId="7C8D1DB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（5）透平前两级叶片拆卸、新叶片安装、安装数据测量及复测、记录等全过程作业工作；</w:t>
      </w:r>
    </w:p>
    <w:p w14:paraId="4CB9B5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（6）第三级、第四级透平叶片的检查工作、相关数据的测量工作；</w:t>
      </w:r>
    </w:p>
    <w:p w14:paraId="0B87BA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（7）新叶片的现场清理及检查工作；</w:t>
      </w:r>
    </w:p>
    <w:p w14:paraId="7100EF1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（8）拆卸下来的动叶、静叶、分割环的清理、打包、搬运工作。包装材料由广州JV提供。</w:t>
      </w:r>
    </w:p>
    <w:p w14:paraId="4BE0DD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1.1.4 排气部分：（包含但不限于清单内容）</w:t>
      </w:r>
    </w:p>
    <w:p w14:paraId="0CA0843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 轴承周边检查确认有无漏油状况（保温状况确认）；</w:t>
      </w:r>
    </w:p>
    <w:p w14:paraId="04FC7C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（2）排气室、排气缸、排气支撑、膨胀节、排气短管、BPT 导管 VT 检查；</w:t>
      </w:r>
    </w:p>
    <w:p w14:paraId="654BDFD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（3）清理排气缸多孔板。</w:t>
      </w:r>
    </w:p>
    <w:p w14:paraId="2AD73D7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1.1.5其它：</w:t>
      </w:r>
    </w:p>
    <w:p w14:paraId="1E5E73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（1）燃机罩壳及燃烧器保温拆装；</w:t>
      </w:r>
    </w:p>
    <w:p w14:paraId="28866F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（2）T级检修范围内燃料及空气管、油管路拆装；</w:t>
      </w:r>
    </w:p>
    <w:p w14:paraId="4879320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（3）点火器及火焰探测器结合面垫片更换、拆装；</w:t>
      </w:r>
    </w:p>
    <w:p w14:paraId="6C80E8E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（4）燃机本体保温拆卸复装；</w:t>
      </w:r>
    </w:p>
    <w:p w14:paraId="2873756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（5）配合机组修后燃烧调整、动平衡调整及试运行调试；</w:t>
      </w:r>
    </w:p>
    <w:p w14:paraId="706CC7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（6）对检修发现的其他燃机相关缺陷按乙方提供的方案和在TA指导下进行处理；</w:t>
      </w:r>
    </w:p>
    <w:p w14:paraId="182EE28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（7）T级检修相关的各项检查由乙方提交正式的书面和电子版检查报告（须经TA签证）各一份；</w:t>
      </w:r>
    </w:p>
    <w:p w14:paraId="59B52B4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（8）燃机CPFM系统的探头如果确定有劣化或者损坏，可以在检修期间实施更换，机组检修后进行燃烧调整确认；</w:t>
      </w:r>
    </w:p>
    <w:p w14:paraId="164A6B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（9）因检修空间的需要，乙方负责燃机罩壳必要的拆卸和安装恢复；</w:t>
      </w:r>
    </w:p>
    <w:p w14:paraId="401D5B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（10）燃机本体保温拆装、起重工作（含天车工）由乙方负责。脚手架搭设、燃料管道保温和空气管道保温由甲方按乙方要求实施；</w:t>
      </w:r>
    </w:p>
    <w:p w14:paraId="414EAC4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（11）燃烧器、燃烧筒、透平高温部件的拆装、检查，装箱、运输配合，备品的复装等全部由乙方负责；</w:t>
      </w:r>
    </w:p>
    <w:p w14:paraId="023421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（12）关于T级检修上述未提及的其他相关工作；</w:t>
      </w:r>
    </w:p>
    <w:p w14:paraId="24F5C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（13）关于透平检查的尾筒、内筒、高温备件，透平检查所需要的备件（如螺钉、垫圈等）由甲方负责提供；</w:t>
      </w:r>
    </w:p>
    <w:p w14:paraId="042234E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（14）本次检修需要的普通工具由乙方负责准备，本次检修需要的专用工具由甲方负责提供。消耗性材料由乙方负责提供，如：亚麻油、762密封胶等。氧气、乙炔、氩气等气体由甲方提供；</w:t>
      </w:r>
    </w:p>
    <w:p w14:paraId="2F546EA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（15）由乙方负责燃机排气缸检查及缺陷处理；</w:t>
      </w:r>
    </w:p>
    <w:p w14:paraId="552552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（16）地面保护、厂房外部件保护（遮阳遮雨用帐篷等）及围栏由甲方提供材料，乙方负责进行铺设；</w:t>
      </w:r>
    </w:p>
    <w:p w14:paraId="13DD0EA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（17）因场地面积（如：低位布置机组）受限导致的部件转运工作由甲方负责。</w:t>
      </w:r>
    </w:p>
    <w:p w14:paraId="228789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二、燃机M级</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服务要求：</w:t>
      </w:r>
    </w:p>
    <w:p w14:paraId="44B247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燃气轮机大修（M级检修）必须遵守维护大纲（包括时间间隔）的要求。本节旨在指导维护人员对包括进气缸、压气机缸、燃兼压缸、透平缸和燃烧室、排气缸、燃机转子及轴承在内的整个机组的检查及检修进行计划和实施。透平检查的主要工作（拆除燃烧室、透平缸上半部及透平静叶环）只有在透平完全冷却并且盘车装置停止之后才可以进行。</w:t>
      </w:r>
    </w:p>
    <w:p w14:paraId="065D3C08">
      <w:pPr>
        <w:pStyle w:val="8"/>
        <w:ind w:firstLine="0" w:firstLineChars="0"/>
        <w:jc w:val="both"/>
        <w:rPr>
          <w:rFonts w:ascii="Times New Roman" w:hAnsi="Times New Roman"/>
          <w:sz w:val="28"/>
          <w:szCs w:val="28"/>
        </w:rPr>
      </w:pPr>
      <w:r>
        <w:rPr>
          <w:rFonts w:ascii="Times New Roman" w:hAnsi="Times New Roman"/>
          <w:sz w:val="28"/>
          <w:szCs w:val="28"/>
        </w:rPr>
        <w:drawing>
          <wp:inline distT="0" distB="0" distL="114300" distR="114300">
            <wp:extent cx="5274310" cy="23196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4310" cy="2319655"/>
                    </a:xfrm>
                    <a:prstGeom prst="rect">
                      <a:avLst/>
                    </a:prstGeom>
                    <a:noFill/>
                    <a:ln>
                      <a:noFill/>
                    </a:ln>
                  </pic:spPr>
                </pic:pic>
              </a:graphicData>
            </a:graphic>
          </wp:inline>
        </w:drawing>
      </w:r>
    </w:p>
    <w:p w14:paraId="41D4C51D">
      <w:pPr>
        <w:spacing w:line="360" w:lineRule="auto"/>
        <w:ind w:right="35" w:rightChars="11" w:firstLine="562"/>
        <w:rPr>
          <w:rFonts w:ascii="Times New Roman" w:hAnsi="Times New Roman"/>
          <w:b/>
          <w:color w:val="000000"/>
          <w:sz w:val="28"/>
          <w:szCs w:val="28"/>
        </w:rPr>
      </w:pPr>
      <w:r>
        <w:rPr>
          <w:rFonts w:ascii="Times New Roman" w:hAnsi="Times New Roman"/>
          <w:b/>
          <w:color w:val="000000"/>
          <w:sz w:val="28"/>
          <w:szCs w:val="28"/>
        </w:rPr>
        <w:drawing>
          <wp:inline distT="0" distB="0" distL="114300" distR="114300">
            <wp:extent cx="5274310" cy="1109345"/>
            <wp:effectExtent l="0" t="0" r="254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74310" cy="1109345"/>
                    </a:xfrm>
                    <a:prstGeom prst="rect">
                      <a:avLst/>
                    </a:prstGeom>
                    <a:noFill/>
                    <a:ln>
                      <a:noFill/>
                    </a:ln>
                  </pic:spPr>
                </pic:pic>
              </a:graphicData>
            </a:graphic>
          </wp:inline>
        </w:drawing>
      </w:r>
    </w:p>
    <w:p w14:paraId="1A9ACA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  燃机M级检修的检修内容和主要检查项目（包括但不限于以下项目）：</w:t>
      </w:r>
    </w:p>
    <w:p w14:paraId="3F685E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2.1.1进气缸：</w:t>
      </w:r>
    </w:p>
    <w:p w14:paraId="21FD9A3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（1）进气室上半入口联箱拆装；</w:t>
      </w:r>
    </w:p>
    <w:p w14:paraId="1911B0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（2）进气缸上半拆装；</w:t>
      </w:r>
    </w:p>
    <w:p w14:paraId="56BE685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（3）IGV叶片擦拭（甲方实施）；</w:t>
      </w:r>
    </w:p>
    <w:p w14:paraId="61B5BA6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（4）IGV叶片拆装，实施IGV叶片防卡涩水平展开项目；</w:t>
      </w:r>
    </w:p>
    <w:p w14:paraId="13BDEC3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（5）对进气室、进气缸、IGV检查发现的缺陷进行处理。（注：仅含现场修复）；</w:t>
      </w:r>
    </w:p>
    <w:p w14:paraId="781C0D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2.1.2压气机缸、燃兼压缸：</w:t>
      </w:r>
    </w:p>
    <w:p w14:paraId="673F4D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（1）压气机缸上半拆装；</w:t>
      </w:r>
    </w:p>
    <w:p w14:paraId="0288669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（2）压气机各级静叶（NO.1～NO.17级、OGV）拆出检查，并复装；</w:t>
      </w:r>
    </w:p>
    <w:p w14:paraId="45D3AA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（3）中间轴盖拆卸及复装；</w:t>
      </w:r>
    </w:p>
    <w:p w14:paraId="644D854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（4）燃兼压缸上半拆装；</w:t>
      </w:r>
    </w:p>
    <w:p w14:paraId="0CFE9B6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（5）对压气机缸、燃兼压缸检查发现的缺陷进行处理；</w:t>
      </w:r>
    </w:p>
    <w:p w14:paraId="1E9BC6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（6）保温状况确认及恢复。</w:t>
      </w:r>
    </w:p>
    <w:p w14:paraId="592D76D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2.1.3燃烧室：</w:t>
      </w:r>
    </w:p>
    <w:p w14:paraId="40358A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（1）拆装燃烧室人孔盖；</w:t>
      </w:r>
    </w:p>
    <w:p w14:paraId="60FEBE9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（2）拆装联焰管，并对联焰管及连接器进行检查，损坏时进行更换或修理；</w:t>
      </w:r>
    </w:p>
    <w:p w14:paraId="27E174F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（3）拆出20只燃烧器（连同燃烧器顶盖、内筒、喷嘴）；</w:t>
      </w:r>
    </w:p>
    <w:p w14:paraId="0F516C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（4）拆出20只燃烧器尾筒、旁路弯管及挠性支架；</w:t>
      </w:r>
    </w:p>
    <w:p w14:paraId="41B9174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（5）将燃烧器喷嘴、内筒从顶盖上拆下；</w:t>
      </w:r>
    </w:p>
    <w:p w14:paraId="74BF6A9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（6）对燃烧器喷嘴进行PT级检修查，根据检查情况进行补焊修理或更换；</w:t>
      </w:r>
    </w:p>
    <w:p w14:paraId="6E6914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（7）对燃烧器喷嘴进行流量测试；</w:t>
      </w:r>
    </w:p>
    <w:p w14:paraId="504801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（8）对燃烧器旁路弯管、挠性支架等进行PT级检修查，做好检查记录，根据检查情况进行相应处理；</w:t>
      </w:r>
    </w:p>
    <w:p w14:paraId="756411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（9）更换所有尾筒内、外烟气密封环；</w:t>
      </w:r>
    </w:p>
    <w:p w14:paraId="1B02DF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（10）更换并复装20只燃烧器尾筒，装复尾筒挠性支架及旁路弯管；</w:t>
      </w:r>
    </w:p>
    <w:p w14:paraId="5841A3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（11）更换20只燃烧器内筒，并将燃烧器喷嘴、内筒装于燃烧器顶盖上；</w:t>
      </w:r>
    </w:p>
    <w:p w14:paraId="691DBB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（12）装复20只燃烧器；</w:t>
      </w:r>
    </w:p>
    <w:p w14:paraId="34B3F7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（13）装复联焰管；</w:t>
      </w:r>
    </w:p>
    <w:p w14:paraId="7738B41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（14）拆装2只点火器、4只火焰探测器；</w:t>
      </w:r>
    </w:p>
    <w:p w14:paraId="556202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（15）保温状况确认及恢复。</w:t>
      </w:r>
    </w:p>
    <w:p w14:paraId="2C0B31A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2.1.4透平部分：</w:t>
      </w:r>
    </w:p>
    <w:p w14:paraId="447CAD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（1）揭透平缸上半缸；</w:t>
      </w:r>
    </w:p>
    <w:p w14:paraId="7E21C58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（2）拆卸并吊出透平静叶叶环（第1～4级）和燃烧室旁路阀组件；</w:t>
      </w:r>
    </w:p>
    <w:p w14:paraId="70A2FF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（3）拆卸1～4级动叶，根据检查结果进行更换或复装；</w:t>
      </w:r>
    </w:p>
    <w:p w14:paraId="38351F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（4）拆卸1～4级静叶及静叶分割环，根据检查结果进行更换或复装；</w:t>
      </w:r>
    </w:p>
    <w:p w14:paraId="690FCA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（5）检查各级叶环气封体，更换2级叶环气封体刷式气封，必要时更换其它气封圈；</w:t>
      </w:r>
    </w:p>
    <w:p w14:paraId="1DC5B6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（6）复装第1～4级静叶叶环；</w:t>
      </w:r>
    </w:p>
    <w:p w14:paraId="4508444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（7）复装旁路阀组件；</w:t>
      </w:r>
    </w:p>
    <w:p w14:paraId="6930DE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（8）复装透平缸上半；</w:t>
      </w:r>
    </w:p>
    <w:p w14:paraId="12C31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（9）对透平缸检查发现的缺陷进行处理；</w:t>
      </w:r>
    </w:p>
    <w:p w14:paraId="6213E5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（10）保温状况确认及恢复。</w:t>
      </w:r>
    </w:p>
    <w:p w14:paraId="3057A6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2.1.5排气缸：</w:t>
      </w:r>
    </w:p>
    <w:p w14:paraId="2D94CE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（1）排气缸（上半）拆卸及复装；</w:t>
      </w:r>
    </w:p>
    <w:p w14:paraId="40B03F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（2）对排气缸、前部排气室检查发现的缺陷进行处理；</w:t>
      </w:r>
    </w:p>
    <w:p w14:paraId="4488A4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（3）检查排气缸（含排气缸、前排、后排）内壁部位有无缺陷、裂纹等，根据检查结果进行打磨、补焊；</w:t>
      </w:r>
    </w:p>
    <w:p w14:paraId="491A85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（4）更换排气扩压段内保温。</w:t>
      </w:r>
    </w:p>
    <w:p w14:paraId="198A281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2.1.6燃机转子及轴承：</w:t>
      </w:r>
    </w:p>
    <w:p w14:paraId="6431A2B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（1）燃机转子吊出检查；</w:t>
      </w:r>
    </w:p>
    <w:p w14:paraId="5F3B6F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（2）燃机NO.1、NO.2支承轴承及推力轴承解体检查及复装；</w:t>
      </w:r>
    </w:p>
    <w:p w14:paraId="062E0CC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（3）燃机转子与发电机转子轴系中心调整（包括燃发对轮拆装和找中心）。</w:t>
      </w:r>
    </w:p>
    <w:p w14:paraId="2FADDF6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2.1.7其它：</w:t>
      </w:r>
    </w:p>
    <w:p w14:paraId="3C603E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（1）燃机罩壳及燃烧器保温拆装；</w:t>
      </w:r>
    </w:p>
    <w:p w14:paraId="534969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（2）燃料及空气管、油管路拆装；</w:t>
      </w:r>
    </w:p>
    <w:p w14:paraId="425F0AD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（3）点火器及火焰探测器结合面垫片更换、拆装；</w:t>
      </w:r>
    </w:p>
    <w:p w14:paraId="532EA39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（4）燃机本体保温拆卸复装；</w:t>
      </w:r>
    </w:p>
    <w:p w14:paraId="3F4652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（5）配合机组修后燃烧调整、动平衡调整及试运行调试；</w:t>
      </w:r>
    </w:p>
    <w:p w14:paraId="07DEEF5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（6）对检修发现的其他燃机相关缺陷按乙方提供的方案和在TA指导下进行处理；</w:t>
      </w:r>
    </w:p>
    <w:p w14:paraId="0E8FFE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（7）M级检修相关的各项检查由乙方提交正式的书面和电子版检查报告（须经TA签证）各一份；</w:t>
      </w:r>
    </w:p>
    <w:p w14:paraId="451A82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（8）燃机CPFM系统的探头如果确定有劣化或者损坏，可以在检修期间实施更换，机组检修后进行燃烧调整确认；</w:t>
      </w:r>
    </w:p>
    <w:p w14:paraId="251F3F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（9）因检修空间的需要，乙方负责燃机罩壳必要的拆卸和安装恢复；</w:t>
      </w:r>
    </w:p>
    <w:p w14:paraId="3AC5C9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（10）燃机本体保温拆装、起重工作（含天车工）由乙方负责。脚手架搭设、燃料管道保温和空气管道保温由甲方委托其他单位按乙方要求实施；</w:t>
      </w:r>
    </w:p>
    <w:p w14:paraId="50CD3EC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（11）燃烧器、燃烧筒、透平高温部件的拆装、检查，装箱、运输配合；备品的复装；</w:t>
      </w:r>
    </w:p>
    <w:p w14:paraId="6CEE2C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（12）关于大修检查上述未提及的其他相关工作；</w:t>
      </w:r>
    </w:p>
    <w:p w14:paraId="082E7DB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（13）关于大修检查的尾筒、内筒、高温备件，大修检查所需要的备件（如螺钉、垫圈等）由甲方负责提供；</w:t>
      </w:r>
    </w:p>
    <w:p w14:paraId="7A99FDD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（14）本次检修需要的普通工具由乙方负责准备，本次检修需要的专用工具由甲方负责提供。消耗性材料由乙方负责提供，如：保温材料、亚麻油、762密封胶等。氧气、乙炔、氩气等气体由甲方提供；</w:t>
      </w:r>
    </w:p>
    <w:p w14:paraId="00AC26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（15）由乙方负责燃机排气缸检查及缺陷处理；</w:t>
      </w:r>
    </w:p>
    <w:p w14:paraId="675E3B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（16）地面保护、厂房外部件保护（遮阳遮雨用帐篷等）及围栏由甲方提供材料，乙方负责进行铺设；</w:t>
      </w:r>
    </w:p>
    <w:p w14:paraId="2529CC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（17）因场地面积（如：低位布置机组）受限导致的部件转运工作由甲方负责。</w:t>
      </w:r>
    </w:p>
    <w:p w14:paraId="4F94F8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三、特殊要求和注意事项：</w:t>
      </w:r>
    </w:p>
    <w:p w14:paraId="2111CE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3.1在机组停机前，注意记录下机组运行参数，包括负荷、温度、压力、流量、振动、EOH等。在盘车装置与机组脱开前，要检查盘车电机电流，同时检查任何可能与机组内部存在的碰磨所引起的噪音。</w:t>
      </w:r>
    </w:p>
    <w:p w14:paraId="432B61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3.2拆检火焰探测器导入管时须仔细检查导入管头部的磨损情况并做相应处理。确保金属垫圈在火焰探测器上，在拆卸连接管期间，当心不要将定位销掉进导入管中。注意不要损坏导管电缆。</w:t>
      </w:r>
    </w:p>
    <w:p w14:paraId="723A39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3.3严格按照广州JV作业要领书和制造商东方汽轮机有限公司《M701F4 燃气-蒸汽联合循环机组运行维护手册》第五分册《主要设备维护（燃机分册）》在TA的指导下进行燃机本体的解体与复装。</w:t>
      </w:r>
    </w:p>
    <w:p w14:paraId="3EB82A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3.4复装时螺栓须对螺纹的毛刺等进行检查处理，涂防卡剂；复装值班和主喷嘴以及法兰接合面须按规定使用“三熟亚麻仁油”或等规格的密封剂，若使用其它密封剂时须经过TA同意并签名确认。</w:t>
      </w:r>
    </w:p>
    <w:p w14:paraId="3A5208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3.5检查燃烧室部件如燃料喷嘴、内筒、尾筒、联焰管等须做好标记，登记好序列号、位置号以及检查情况。</w:t>
      </w:r>
    </w:p>
    <w:p w14:paraId="7821CAD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3.6复装点火器前做火花试验，确保点火器能正确发生电火花，按要求至少完成两次试验。</w:t>
      </w:r>
    </w:p>
    <w:p w14:paraId="4370CA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3.7 检修项目应包括中华人民共和国电力行业标准DL/T838-2003《发电企业设备检修导则》有关部分，燃机长协合同中所有检修项目，以及最新版厂家技术手册要求的项目。</w:t>
      </w:r>
    </w:p>
    <w:p w14:paraId="591BCD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3.8 非标准检修项目由甲方在T级、M级检修前根据实际情况进行策划，其检修费用不包含在本合同规定的总费用范围内。</w:t>
      </w:r>
    </w:p>
    <w:p w14:paraId="1A9917A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 工期要求：</w:t>
      </w:r>
    </w:p>
    <w:p w14:paraId="7E2CF8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T级检修标准工期为35天（自停盘车后第1天起算，第35天完成全部工作并投入低速盘车），M级检修标准工期为55天（自停盘车后第1天起算，第55天完成全部工作并投入低速盘车）。甲方将提前10天正式通知乙方具体开工时间，乙方须据此编制详细的日进度计划表和现场布置图并提交审核，严格按批准后的计划执行每日工作，确保按期完成检修任务。如遇特殊情况需调整工期，须提前报甲方审批。</w:t>
      </w:r>
    </w:p>
    <w:p w14:paraId="1E4CAF4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在施工过程中，如遇下列情况，可顺延工期。顺延期限，应由双方及时协商，签订协议。</w:t>
      </w:r>
    </w:p>
    <w:p w14:paraId="7EEC499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3.9.1 由于人力不可抗拒的灾害，而被迫停工者；</w:t>
      </w:r>
    </w:p>
    <w:p w14:paraId="49D140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3.9.2 因甲方变更计划，而不能继续施工者。</w:t>
      </w:r>
    </w:p>
    <w:p w14:paraId="7B9198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 人员要求：</w:t>
      </w:r>
    </w:p>
    <w:p w14:paraId="1B98C3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3.10.1 操作工：主要的操作环节需要的工种包括装配钳工、保温工、2名辅助检查人员（具有PT证）、电工、起重、叉车、焊工和安全员，乙方需对此做出响应和承诺，必须使用具备资质的操作人员，文明施工，保安全保质量保进度。</w:t>
      </w:r>
    </w:p>
    <w:p w14:paraId="4EA270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3.11责任划分：</w:t>
      </w:r>
    </w:p>
    <w:p w14:paraId="48CF8B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3.11.1本体保温拆装、起重工作（含</w:t>
      </w:r>
      <w:r>
        <w:rPr>
          <w:rFonts w:hint="eastAsia" w:ascii="Times New Roman" w:hAnsi="Times New Roman" w:eastAsia="方正仿宋_GBK"/>
          <w:sz w:val="28"/>
          <w:szCs w:val="28"/>
        </w:rPr>
        <w:t>行车操作工</w:t>
      </w:r>
      <w:r>
        <w:rPr>
          <w:rFonts w:ascii="Times New Roman" w:hAnsi="Times New Roman" w:eastAsia="方正仿宋_GBK"/>
          <w:sz w:val="28"/>
          <w:szCs w:val="28"/>
        </w:rPr>
        <w:t>）由乙方负责，脚手架、检修平台由甲方负责。</w:t>
      </w:r>
    </w:p>
    <w:p w14:paraId="5D2C30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3.11.2 检修相关部件在电厂检修现场的装拆箱、运输配合由乙方完成，备件从仓库运抵至零米吊装口及从零米吊至检修现场由乙方负责，新备件在检修现场的拆箱工作由乙方负责。在拆箱过程中应注意保护箱子的完好性以备旧件装箱时利用，箱子内固定燃烧部件的零部件不要随意损坏、丢弃，要尽可能地回收利用。</w:t>
      </w:r>
    </w:p>
    <w:p w14:paraId="03479B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3.11.3拆卸下来需返修的燃烧部件经检查登记后装箱，装箱时须注意轻放和放平，内部支撑固定好，防止运输过程中颠簸损坏设备。旧的燃烧部件装完箱后要钉好盖板并做好相应的标识，行车将换下的备件吊至零米吊装口地面后，由乙方负责转运至仓库或指定地点，返修部件装箱及装车由乙方负责，运输由广州JV负责。</w:t>
      </w:r>
    </w:p>
    <w:p w14:paraId="6D17F2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3.11.4 工作过程中发现其他缺陷，需要增加工作时，甲方有权要求乙方先行实施，有关商务问题另行协商，施工方案由乙方提供，甲方审批。</w:t>
      </w:r>
    </w:p>
    <w:p w14:paraId="4AB814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3.11.5 检修需要的通用工具由乙方负责准备。消耗性材料乙方负责提供，如：油纸垫、亚麻油、高温密封胶等。氧气、乙炔、氩气等气体由甲方提供。气瓶接头、减压阀及软管等由乙方自行准备，燃烧器支架及喷嘴支架由甲方提供,IGV角度测量仪、内窥镜、尾筒找中工具及燃料阀调阀工具等由甲方提供。其它如检修用压缩空气法兰转接头、检修用电源柜等由甲方提供。</w:t>
      </w:r>
    </w:p>
    <w:p w14:paraId="1300D5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3.11.6 其它需配合注备的事项乙方须在开工前至少提前2周与甲方协商确认。</w:t>
      </w:r>
    </w:p>
    <w:p w14:paraId="221CC1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3.11.7 工作结束后乙方须及时向甲方提交详尽的检修报告。</w:t>
      </w:r>
    </w:p>
    <w:p w14:paraId="442771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3.11.8 遵守检修其它如质量验收签证、设备试运单等相关规定。</w:t>
      </w:r>
    </w:p>
    <w:p w14:paraId="3833A0A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3.11.9 检修产生的垃圾由乙方放置在电厂内甲方指定位置。</w:t>
      </w:r>
    </w:p>
    <w:p w14:paraId="2FA6C0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四、技术要求和质量标准</w:t>
      </w:r>
    </w:p>
    <w:p w14:paraId="2B3FFA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4.1总则：</w:t>
      </w:r>
    </w:p>
    <w:p w14:paraId="508655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4.1.1本技术协议提出的是最低限度的技术要求，并未对一切技术要求作出详细规定，也未充分引述有关标准及技术协议的条文，对国家有关安全、环保等强制性标准，必须无条件执行。</w:t>
      </w:r>
    </w:p>
    <w:p w14:paraId="4C9981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4.1.2本协议未包含全部技术细节，未提及的部分按照第4.1.1条执行。</w:t>
      </w:r>
    </w:p>
    <w:p w14:paraId="3814EF2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4.1.3乙方对施工维修质量全面负责，如果由于维修工艺或维修质量问题而需要返工或造成部件的损坏，责任由乙方承担。</w:t>
      </w:r>
    </w:p>
    <w:p w14:paraId="1628BE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4.1.4乙方要提前进入现场，做好技术摸底及准备工作，并在每次检修开工1个月前提交施工方案、维修工艺、质量控制类文件、施工进度计划表等书面资料。</w:t>
      </w:r>
    </w:p>
    <w:p w14:paraId="342FB1A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  验收及质量保证</w:t>
      </w:r>
    </w:p>
    <w:p w14:paraId="24BF2D6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4.2.1 施工质保期为一年，质保期内发生检修质量问题，乙方必须尽快免费提供检修服务。乙方必须在接到招标方通知24小时内赶到施工地点并免费提供一切可能的技术服务支持。</w:t>
      </w:r>
    </w:p>
    <w:p w14:paraId="553EC6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4.2.2 因乙方施工质量不符合技术要求中所规定的条款，对甲方检修工期、生产运行或其他造成的经济损失，乙方应承担全部责任。</w:t>
      </w:r>
    </w:p>
    <w:p w14:paraId="643FD8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五、安健环管理指标</w:t>
      </w:r>
    </w:p>
    <w:p w14:paraId="00505EF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5.1安健环指标</w:t>
      </w:r>
    </w:p>
    <w:p w14:paraId="2656EC7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5.1.1不发生人身轻微伤及以上事件；</w:t>
      </w:r>
    </w:p>
    <w:p w14:paraId="6FBA4B7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5.1.2不发生二级障碍及以上设备事件；</w:t>
      </w:r>
    </w:p>
    <w:p w14:paraId="58ED68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5.1.3不发生一般及以上电力安全事件；</w:t>
      </w:r>
    </w:p>
    <w:p w14:paraId="26C241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5.1.4不发生误操作事故；</w:t>
      </w:r>
    </w:p>
    <w:p w14:paraId="055098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5.1.5不发生一般及以上火灾事件；</w:t>
      </w:r>
    </w:p>
    <w:p w14:paraId="7FF3179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5.1.6不发生环境污染事故；</w:t>
      </w:r>
    </w:p>
    <w:p w14:paraId="2BDD89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5.1.7不发生职业病伤害事件；</w:t>
      </w:r>
    </w:p>
    <w:p w14:paraId="6CDD89D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5.1.8不发生废水、废油、废气等外排事件；</w:t>
      </w:r>
    </w:p>
    <w:p w14:paraId="09FE93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5.1.9不发生废水、废油、废气等泄漏环境污染事件。</w:t>
      </w:r>
    </w:p>
    <w:p w14:paraId="06802D7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5.2可靠性指标</w:t>
      </w:r>
    </w:p>
    <w:p w14:paraId="7E5C54C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5.2.1非计划停运指标：检修后一年内，不发生因乙方检修质量原因导致的机组非停；1个检修周期内不发生设备重大故障；机组修后机组运行经济指标同比有明显提升。</w:t>
      </w:r>
    </w:p>
    <w:p w14:paraId="372CC1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5.2.2设备完好率指标：检修后主设备完好率100％；</w:t>
      </w:r>
    </w:p>
    <w:p w14:paraId="4B0F5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5.2.3缺陷指标：缺陷处理完成率100%；检修后一年内，无检修原因导致设备缺陷重复发生；</w:t>
      </w:r>
    </w:p>
    <w:p w14:paraId="26CB9E9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5.2.4转动设备振动、运行电流、温度等运行参数值，一年内不发生超标事件；</w:t>
      </w:r>
    </w:p>
    <w:p w14:paraId="6C905B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5.2.5焊接指标：检测合格率100%，连续运行一年无泄漏；</w:t>
      </w:r>
    </w:p>
    <w:p w14:paraId="790A8A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5.2.6保温油漆指标：不出现保温油漆损坏变形情况、管道保温美观规范完整，机组满负荷运行时，当环境温度≤25℃，保温外表层温度 ≤50℃；当环境温度＞25℃，保温外表层温度≤（25℃＋环境温度），依据燃机特性，透平缸与排气缸除外。</w:t>
      </w:r>
    </w:p>
    <w:p w14:paraId="247A17E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5.3技术指标</w:t>
      </w:r>
    </w:p>
    <w:p w14:paraId="7AF3FA9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5.3.1轴系振动：≤50 μm；</w:t>
      </w:r>
    </w:p>
    <w:p w14:paraId="7CE269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5.3.2轴承温度：≤85℃；</w:t>
      </w:r>
    </w:p>
    <w:p w14:paraId="14F04F2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5.3.3 透平油清洁度：NASH 7级；</w:t>
      </w:r>
    </w:p>
    <w:p w14:paraId="621A55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5.3.4 机组整套启动并网一次成功。</w:t>
      </w:r>
    </w:p>
    <w:p w14:paraId="273EB1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5.4进度指标</w:t>
      </w:r>
    </w:p>
    <w:p w14:paraId="2B1A9F2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5.4.1各项检修项目按照甲方批准的施工进度完成，各主要节点受控；</w:t>
      </w:r>
    </w:p>
    <w:p w14:paraId="37578E4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5.4.2各项检修工作完成及时率100%；</w:t>
      </w:r>
    </w:p>
    <w:p w14:paraId="34FB0D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5.4.3施工方案、检修文件包、工艺卡编制一次通过率≥98%；</w:t>
      </w:r>
    </w:p>
    <w:p w14:paraId="1E45501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5.4.4工作票提交一次审核通过率≥98%；</w:t>
      </w:r>
    </w:p>
    <w:p w14:paraId="641E74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5.4.5修后设备试验、试运、传动一次合格率≥98%。</w:t>
      </w:r>
    </w:p>
    <w:p w14:paraId="7F6152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5.5检修过程管理指标</w:t>
      </w:r>
    </w:p>
    <w:p w14:paraId="539B0AE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5.5.3检修现场布置、隔离、展示符合甲方标准，通报≤2次；</w:t>
      </w:r>
    </w:p>
    <w:p w14:paraId="7DFEF9F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5.5.4 现场使用的电动工具、安全用具符合标准且有检验合格证，检查合格率100%；</w:t>
      </w:r>
    </w:p>
    <w:p w14:paraId="39C7763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5.5.5 严格执行检修工序签证制度，检查合格率100%；</w:t>
      </w:r>
    </w:p>
    <w:p w14:paraId="340E993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5.5.6 严格执行质量见证点（W/H）管理制度，检查签点合格率100%；</w:t>
      </w:r>
    </w:p>
    <w:p w14:paraId="2F186AC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5.5.7及时消除发现的缺陷和不符合项，整改率100%；</w:t>
      </w:r>
    </w:p>
    <w:p w14:paraId="56C657E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5.5.8设备回装记录、检修数据及试验数据齐全，检查签点合格率100%；</w:t>
      </w:r>
    </w:p>
    <w:p w14:paraId="1226DE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5.5.10 机组冲转并网一次成功；</w:t>
      </w:r>
    </w:p>
    <w:p w14:paraId="7822A91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5.5.11机组一次并网成功，并在规定检修时间内交电网管理，安全运行365天。</w:t>
      </w:r>
    </w:p>
    <w:p w14:paraId="64BCB80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六、质量控制及验收</w:t>
      </w:r>
    </w:p>
    <w:p w14:paraId="36EDEAF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 工作量管理</w:t>
      </w:r>
    </w:p>
    <w:p w14:paraId="605D006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合同工作量包括修前策划、修前试验、T级、M级检修全过程、修后试验、启机跟踪、热态跟踪消缺（启机后1个月内发生的因检修不当、策划不到位、失修、过修导致的设备缺陷）。乙方应根据本合同约定工作范围及机组状态，合理调配资源，根据甲方工作计划，完成以上规定的工作。</w:t>
      </w:r>
    </w:p>
    <w:p w14:paraId="6AE5E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 过程验收</w:t>
      </w:r>
    </w:p>
    <w:p w14:paraId="104871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6.2.1乙方必须熟悉检修项目的验收等级，对于乙方内部验收的项目必须签证清楚、及时，记录准确、可追溯；对于需要甲方签证的停工待检点检修工序，必须等待验收合格后方可继续进行下道工序；</w:t>
      </w:r>
    </w:p>
    <w:p w14:paraId="4624671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6.2.2过程验收具备条件后，由乙方提出过程验收申请，甲方运维部组织进行初步验收，乙方根据验收中发现的问题及时整改，全部处理完毕后甲方签证通过；</w:t>
      </w:r>
    </w:p>
    <w:p w14:paraId="7D94BA5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6.2.3当设备解体后，发现设备部件损坏、变形，需要进行返厂或在外地加工时，乙方应提供详细可靠的方案、措施和建议，并随同设备一起，现场监督、验收设备加工质量，确保设备能满足厂家装配要求。</w:t>
      </w:r>
    </w:p>
    <w:p w14:paraId="4DBEAB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 竣工验收</w:t>
      </w:r>
    </w:p>
    <w:p w14:paraId="26C611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6.3.1冷态验收：检修工作完工后，由乙方提出冷态验收申请，甲方运维部组织对设备修后状态进行评估、检修设备质量签证点的完成情况、各类缺陷、不符合项、隐患的整改闭环情况；保温油漆的完好情况；各类设备的分体或整体试运情况及工作量等进行全面验收。</w:t>
      </w:r>
    </w:p>
    <w:p w14:paraId="17876C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6.3.2热态验收：机组正常运行15天之后，甲方组织对启机过程中的设备完好率、转动设备轴承的振动及温度情况；技术资料归档封闭情况等进行验收考核。</w:t>
      </w:r>
    </w:p>
    <w:p w14:paraId="416667C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6.3.3竣工验收合格后，由乙方提申请启动竣工结算程序。</w:t>
      </w:r>
    </w:p>
    <w:p w14:paraId="10A79B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七、现场条件和规定</w:t>
      </w:r>
    </w:p>
    <w:p w14:paraId="0913B9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 办公与生活后勤</w:t>
      </w:r>
    </w:p>
    <w:p w14:paraId="54CA62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7.1.1乙方自行负责现场办公设施及设备。</w:t>
      </w:r>
    </w:p>
    <w:p w14:paraId="732EE1B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7.1.2乙方自行负责生活设施。</w:t>
      </w:r>
    </w:p>
    <w:p w14:paraId="6895F5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7.1.3乙方自行解决公司员工上下班的通勤班车和用餐等后勤服务。</w:t>
      </w:r>
    </w:p>
    <w:p w14:paraId="5BF66A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7.1.4乙方自行负责其工作范围内的卫生、清洁和环境保护方面的有关事项。</w:t>
      </w:r>
    </w:p>
    <w:p w14:paraId="1761EC3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7.1.5乙方自行负责其员工医疗管理和支付，可与周边的医疗机构建立服务合同。</w:t>
      </w:r>
    </w:p>
    <w:p w14:paraId="22B03A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7.1.6乙方自行负责工作中发生的通讯费、网络费（外网）。</w:t>
      </w:r>
    </w:p>
    <w:p w14:paraId="5DBFFFC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7.2工器具及仪器供应</w:t>
      </w:r>
    </w:p>
    <w:p w14:paraId="29C494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厂供专用工器具</w:t>
      </w:r>
    </w:p>
    <w:p w14:paraId="7593A4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7.2.1 甲方厂供专用工器具及仪器可借给乙方使用。</w:t>
      </w:r>
    </w:p>
    <w:p w14:paraId="3C1A4A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7.2.2 乙方按照要求负责借用期间的保管、正常使用和保养，用毕必须及时、完好归还，不得转借他人或带离检修现场。</w:t>
      </w:r>
    </w:p>
    <w:p w14:paraId="57AF54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7.2.3 因乙方管理不善而发生工器具不能使用或损坏的情况，乙方负责工具的修理更换或照价赔偿。</w:t>
      </w:r>
    </w:p>
    <w:p w14:paraId="7C428B3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7.2.4 在乙方借用和归还之前，应由甲方和乙方双方共同检查、签字。</w:t>
      </w:r>
    </w:p>
    <w:p w14:paraId="1FE42E2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乙方工器具</w:t>
      </w:r>
    </w:p>
    <w:p w14:paraId="0FCC42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7.2.5 除厂供专用工器具之外的设备检修所用的工具（包括吊具）及仪器均由乙方自行供给，其使用和管理也均由乙方负责。乙方计划用于本项目的工器具和仪器应汇总成表提供给甲方审核。</w:t>
      </w:r>
    </w:p>
    <w:p w14:paraId="2A2B6C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7.2.6 乙方自备的工器具、仪器，必须满足现场检修常用的工器具需要。</w:t>
      </w:r>
    </w:p>
    <w:p w14:paraId="5EF8812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 工器具要求</w:t>
      </w:r>
    </w:p>
    <w:p w14:paraId="7E80A3B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7.3.1 乙方应提供数量足够检修用工器具，活动扳手的使用将受到严格的限制，活动扳手不能做为万能工具在现场滥用。</w:t>
      </w:r>
    </w:p>
    <w:p w14:paraId="281593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7.3.2 工器具质量上乘，一般常用工具、要选国内知名品牌，测量仪器（万用表等）、电工工具。</w:t>
      </w:r>
    </w:p>
    <w:p w14:paraId="5ED3DDB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7.3.3 乙方所用的工器具应符合安全标准，所有的仪器、仪表的精度应满足标准要求，并在检定的有效期内，所有的电动工具和检验工具必须有合格证。</w:t>
      </w:r>
    </w:p>
    <w:p w14:paraId="00EE73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7.3.4当甲方认为乙方的工器具不能满足现场检修活动需要（数量、质量）时，乙方必须对甲方提出的增加工器具的要求做出及时响应，并尽快补充配备到现场。</w:t>
      </w:r>
    </w:p>
    <w:p w14:paraId="56CB24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7.3.5 在天然气、氢气等设备及系统上检修活动所用的工器具及其它用具应满足防火防爆要求。</w:t>
      </w:r>
    </w:p>
    <w:p w14:paraId="4A544F8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7.4 工器具丢失</w:t>
      </w:r>
    </w:p>
    <w:p w14:paraId="1F7C7C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所有现场使用的工器具均由乙方负责管理，如果发生工具丢失或被窃的情况，除非工具是保存在甲方的仓库内，否则甲方概不接受任何索赔要求，但甲方保卫应在得到报告后及时组织力量调查了解，商讨下一步解决办法。</w:t>
      </w:r>
    </w:p>
    <w:p w14:paraId="05C822B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 机械材料管理</w:t>
      </w:r>
    </w:p>
    <w:p w14:paraId="69E871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7.5.1本合同检修工作所需的制造厂家随机的专用检修机具由甲方提供。</w:t>
      </w:r>
    </w:p>
    <w:p w14:paraId="1556AC4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7.5.2乙方自备的检修机具，必须不少于乙方检修文件中所列的种类和性能级别；</w:t>
      </w:r>
    </w:p>
    <w:p w14:paraId="391C71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7.5.3常用的工器具、检测仪器如坡口机、阀门研磨机、手拉葫芦、检修照明灯、电焊机、焊条烘干箱、空气压缩机等由乙方自行提供；</w:t>
      </w:r>
    </w:p>
    <w:p w14:paraId="133E9E7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7.5.4为确保检修工作顺利，除上述需配置的工器具外，按照要求，乙方还应自行准备满足检修施工要求的机械；</w:t>
      </w:r>
    </w:p>
    <w:p w14:paraId="645262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7.5.5乙方要负责对所配备检修工具、机具、仪器的管理，做到定期校验和正确使用，加强维护和保养，并应保证检修现场的需要，检修人员的个人工具配备齐全，并且要通过点检人员的检查、确认，对于不能满足要求的乙方及时进行补充。</w:t>
      </w:r>
    </w:p>
    <w:p w14:paraId="478740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7.5.6乙方应向甲方提供一份现场维护工作的自备工器具明细表，工器具应符合安全标准，所用仪器、仪表的精度应满足标准要求，并在检定的有效期内，所有电动工具及检验工具必须有合格证。</w:t>
      </w:r>
    </w:p>
    <w:p w14:paraId="2ABE2FB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7.5.7乙方自备：常用交通车辆。</w:t>
      </w:r>
    </w:p>
    <w:p w14:paraId="5D3975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7.5.8乙方领用甲方的设备、零部件和材料的现场保管，由乙方负责，并承担现场保管中的全部风险。</w:t>
      </w:r>
    </w:p>
    <w:p w14:paraId="0051C05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7.5.9乙方自行采购储备的一般消耗性材料必须选用正规厂家的合格产品，甲方运维部管理人员有权对这些材料的来源和质量进行检查和确认，并有权要求乙方停止使用其中的不合格材料。如果因为选用劣质材料而造成维修返工或其它维修质量事故，责任由乙方负责。</w:t>
      </w:r>
    </w:p>
    <w:p w14:paraId="5B4D179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7.5.10乙方的物资管理和材料采购应遵循甲方的有关管理制度，消耗性材料的型号、材质应经甲方的确认。在设备检修中所拆下的设备、物件、零部件、元件等将按甲方的有关管理制度进行回收，检修产生的工业垃圾由乙方处理。</w:t>
      </w:r>
    </w:p>
    <w:p w14:paraId="378E95A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7.5.11乙方自行采购储备的消耗性材料，包括清洗剂等。具体内容请见下表（包含但不限于下列清单）：</w:t>
      </w:r>
    </w:p>
    <w:tbl>
      <w:tblPr>
        <w:tblStyle w:val="59"/>
        <w:tblW w:w="8598" w:type="dxa"/>
        <w:jc w:val="center"/>
        <w:tblLayout w:type="fixed"/>
        <w:tblCellMar>
          <w:top w:w="0" w:type="dxa"/>
          <w:left w:w="108" w:type="dxa"/>
          <w:bottom w:w="0" w:type="dxa"/>
          <w:right w:w="108" w:type="dxa"/>
        </w:tblCellMar>
      </w:tblPr>
      <w:tblGrid>
        <w:gridCol w:w="755"/>
        <w:gridCol w:w="2336"/>
        <w:gridCol w:w="728"/>
        <w:gridCol w:w="2079"/>
        <w:gridCol w:w="686"/>
        <w:gridCol w:w="2014"/>
      </w:tblGrid>
      <w:tr w14:paraId="0310E627">
        <w:tblPrEx>
          <w:tblCellMar>
            <w:top w:w="0" w:type="dxa"/>
            <w:left w:w="108" w:type="dxa"/>
            <w:bottom w:w="0" w:type="dxa"/>
            <w:right w:w="108" w:type="dxa"/>
          </w:tblCellMar>
        </w:tblPrEx>
        <w:trPr>
          <w:trHeight w:val="4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40F3C4B">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336" w:type="dxa"/>
            <w:tcBorders>
              <w:top w:val="single" w:color="000000" w:sz="4" w:space="0"/>
              <w:left w:val="single" w:color="000000" w:sz="4" w:space="0"/>
              <w:bottom w:val="single" w:color="000000" w:sz="4" w:space="0"/>
              <w:right w:val="single" w:color="000000" w:sz="4" w:space="0"/>
            </w:tcBorders>
            <w:vAlign w:val="center"/>
          </w:tcPr>
          <w:p w14:paraId="0788FE4A">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c>
          <w:tcPr>
            <w:tcW w:w="728" w:type="dxa"/>
            <w:tcBorders>
              <w:top w:val="single" w:color="000000" w:sz="4" w:space="0"/>
              <w:left w:val="single" w:color="000000" w:sz="4" w:space="0"/>
              <w:bottom w:val="single" w:color="000000" w:sz="4" w:space="0"/>
              <w:right w:val="single" w:color="000000" w:sz="4" w:space="0"/>
            </w:tcBorders>
            <w:vAlign w:val="center"/>
          </w:tcPr>
          <w:p w14:paraId="2D9005DF">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079" w:type="dxa"/>
            <w:tcBorders>
              <w:top w:val="single" w:color="000000" w:sz="4" w:space="0"/>
              <w:left w:val="single" w:color="000000" w:sz="4" w:space="0"/>
              <w:bottom w:val="single" w:color="000000" w:sz="4" w:space="0"/>
              <w:right w:val="single" w:color="000000" w:sz="4" w:space="0"/>
            </w:tcBorders>
            <w:vAlign w:val="center"/>
          </w:tcPr>
          <w:p w14:paraId="093DFD34">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c>
          <w:tcPr>
            <w:tcW w:w="686" w:type="dxa"/>
            <w:tcBorders>
              <w:top w:val="single" w:color="000000" w:sz="4" w:space="0"/>
              <w:left w:val="single" w:color="000000" w:sz="4" w:space="0"/>
              <w:bottom w:val="single" w:color="000000" w:sz="4" w:space="0"/>
              <w:right w:val="single" w:color="000000" w:sz="4" w:space="0"/>
            </w:tcBorders>
            <w:vAlign w:val="center"/>
          </w:tcPr>
          <w:p w14:paraId="2A27686B">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014" w:type="dxa"/>
            <w:tcBorders>
              <w:top w:val="single" w:color="000000" w:sz="4" w:space="0"/>
              <w:left w:val="single" w:color="000000" w:sz="4" w:space="0"/>
              <w:bottom w:val="single" w:color="000000" w:sz="4" w:space="0"/>
              <w:right w:val="single" w:color="000000" w:sz="4" w:space="0"/>
            </w:tcBorders>
            <w:vAlign w:val="center"/>
          </w:tcPr>
          <w:p w14:paraId="44DD9102">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r>
      <w:tr w14:paraId="772D1282">
        <w:tblPrEx>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3A5A134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w:t>
            </w:r>
          </w:p>
        </w:tc>
        <w:tc>
          <w:tcPr>
            <w:tcW w:w="2336" w:type="dxa"/>
            <w:tcBorders>
              <w:top w:val="single" w:color="000000" w:sz="4" w:space="0"/>
              <w:left w:val="single" w:color="000000" w:sz="4" w:space="0"/>
              <w:bottom w:val="single" w:color="000000" w:sz="4" w:space="0"/>
              <w:right w:val="single" w:color="000000" w:sz="4" w:space="0"/>
            </w:tcBorders>
            <w:vAlign w:val="center"/>
          </w:tcPr>
          <w:p w14:paraId="2CA24B9C">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青稞纸</w:t>
            </w:r>
          </w:p>
        </w:tc>
        <w:tc>
          <w:tcPr>
            <w:tcW w:w="728" w:type="dxa"/>
            <w:tcBorders>
              <w:top w:val="single" w:color="000000" w:sz="4" w:space="0"/>
              <w:left w:val="single" w:color="000000" w:sz="4" w:space="0"/>
              <w:bottom w:val="single" w:color="000000" w:sz="4" w:space="0"/>
              <w:right w:val="single" w:color="000000" w:sz="4" w:space="0"/>
            </w:tcBorders>
            <w:vAlign w:val="center"/>
          </w:tcPr>
          <w:p w14:paraId="693B6EB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w:t>
            </w:r>
          </w:p>
        </w:tc>
        <w:tc>
          <w:tcPr>
            <w:tcW w:w="2079" w:type="dxa"/>
            <w:tcBorders>
              <w:top w:val="single" w:color="000000" w:sz="4" w:space="0"/>
              <w:left w:val="single" w:color="000000" w:sz="4" w:space="0"/>
              <w:bottom w:val="single" w:color="000000" w:sz="4" w:space="0"/>
              <w:right w:val="single" w:color="000000" w:sz="4" w:space="0"/>
            </w:tcBorders>
            <w:vAlign w:val="center"/>
          </w:tcPr>
          <w:p w14:paraId="28137AE3">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羊毛毡</w:t>
            </w:r>
          </w:p>
        </w:tc>
        <w:tc>
          <w:tcPr>
            <w:tcW w:w="686" w:type="dxa"/>
            <w:tcBorders>
              <w:top w:val="single" w:color="000000" w:sz="4" w:space="0"/>
              <w:left w:val="single" w:color="000000" w:sz="4" w:space="0"/>
              <w:bottom w:val="single" w:color="000000" w:sz="4" w:space="0"/>
              <w:right w:val="single" w:color="000000" w:sz="4" w:space="0"/>
            </w:tcBorders>
            <w:vAlign w:val="center"/>
          </w:tcPr>
          <w:p w14:paraId="0E5E1B7A">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w:t>
            </w:r>
          </w:p>
        </w:tc>
        <w:tc>
          <w:tcPr>
            <w:tcW w:w="2014" w:type="dxa"/>
            <w:tcBorders>
              <w:top w:val="single" w:color="000000" w:sz="4" w:space="0"/>
              <w:left w:val="single" w:color="000000" w:sz="4" w:space="0"/>
              <w:bottom w:val="single" w:color="000000" w:sz="4" w:space="0"/>
              <w:right w:val="single" w:color="000000" w:sz="4" w:space="0"/>
            </w:tcBorders>
            <w:vAlign w:val="center"/>
          </w:tcPr>
          <w:p w14:paraId="4B50D5F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密封胶、容器里的衬胶</w:t>
            </w:r>
          </w:p>
        </w:tc>
      </w:tr>
      <w:tr w14:paraId="6AC0B469">
        <w:tblPrEx>
          <w:tblCellMar>
            <w:top w:w="0" w:type="dxa"/>
            <w:left w:w="108" w:type="dxa"/>
            <w:bottom w:w="0" w:type="dxa"/>
            <w:right w:w="108" w:type="dxa"/>
          </w:tblCellMar>
        </w:tblPrEx>
        <w:trPr>
          <w:trHeight w:val="4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172C04C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4</w:t>
            </w:r>
          </w:p>
        </w:tc>
        <w:tc>
          <w:tcPr>
            <w:tcW w:w="2336" w:type="dxa"/>
            <w:tcBorders>
              <w:top w:val="single" w:color="000000" w:sz="4" w:space="0"/>
              <w:left w:val="single" w:color="000000" w:sz="4" w:space="0"/>
              <w:bottom w:val="single" w:color="000000" w:sz="4" w:space="0"/>
              <w:right w:val="single" w:color="000000" w:sz="4" w:space="0"/>
            </w:tcBorders>
            <w:vAlign w:val="center"/>
          </w:tcPr>
          <w:p w14:paraId="0EBF3FF3">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各种规格的铁丝</w:t>
            </w:r>
          </w:p>
        </w:tc>
        <w:tc>
          <w:tcPr>
            <w:tcW w:w="728" w:type="dxa"/>
            <w:tcBorders>
              <w:top w:val="single" w:color="000000" w:sz="4" w:space="0"/>
              <w:left w:val="single" w:color="000000" w:sz="4" w:space="0"/>
              <w:bottom w:val="single" w:color="000000" w:sz="4" w:space="0"/>
              <w:right w:val="single" w:color="000000" w:sz="4" w:space="0"/>
            </w:tcBorders>
            <w:vAlign w:val="center"/>
          </w:tcPr>
          <w:p w14:paraId="5A050CF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5</w:t>
            </w:r>
          </w:p>
        </w:tc>
        <w:tc>
          <w:tcPr>
            <w:tcW w:w="2079" w:type="dxa"/>
            <w:tcBorders>
              <w:top w:val="single" w:color="000000" w:sz="4" w:space="0"/>
              <w:left w:val="single" w:color="000000" w:sz="4" w:space="0"/>
              <w:bottom w:val="single" w:color="000000" w:sz="4" w:space="0"/>
              <w:right w:val="single" w:color="000000" w:sz="4" w:space="0"/>
            </w:tcBorders>
            <w:vAlign w:val="center"/>
          </w:tcPr>
          <w:p w14:paraId="0ECF48B5">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塑料管</w:t>
            </w:r>
          </w:p>
        </w:tc>
        <w:tc>
          <w:tcPr>
            <w:tcW w:w="686" w:type="dxa"/>
            <w:tcBorders>
              <w:top w:val="single" w:color="000000" w:sz="4" w:space="0"/>
              <w:left w:val="single" w:color="000000" w:sz="4" w:space="0"/>
              <w:bottom w:val="single" w:color="000000" w:sz="4" w:space="0"/>
              <w:right w:val="single" w:color="000000" w:sz="4" w:space="0"/>
            </w:tcBorders>
            <w:vAlign w:val="center"/>
          </w:tcPr>
          <w:p w14:paraId="41250D9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6</w:t>
            </w:r>
          </w:p>
        </w:tc>
        <w:tc>
          <w:tcPr>
            <w:tcW w:w="2014" w:type="dxa"/>
            <w:tcBorders>
              <w:top w:val="single" w:color="000000" w:sz="4" w:space="0"/>
              <w:left w:val="single" w:color="000000" w:sz="4" w:space="0"/>
              <w:bottom w:val="single" w:color="000000" w:sz="4" w:space="0"/>
              <w:right w:val="single" w:color="000000" w:sz="4" w:space="0"/>
            </w:tcBorders>
            <w:vAlign w:val="center"/>
          </w:tcPr>
          <w:p w14:paraId="4587186C">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生料带</w:t>
            </w:r>
          </w:p>
        </w:tc>
      </w:tr>
      <w:tr w14:paraId="1E7BB8F7">
        <w:tblPrEx>
          <w:tblCellMar>
            <w:top w:w="0" w:type="dxa"/>
            <w:left w:w="108" w:type="dxa"/>
            <w:bottom w:w="0" w:type="dxa"/>
            <w:right w:w="108" w:type="dxa"/>
          </w:tblCellMar>
        </w:tblPrEx>
        <w:trPr>
          <w:trHeight w:val="522"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DD5FD6D">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7</w:t>
            </w:r>
          </w:p>
        </w:tc>
        <w:tc>
          <w:tcPr>
            <w:tcW w:w="2336" w:type="dxa"/>
            <w:tcBorders>
              <w:top w:val="single" w:color="000000" w:sz="4" w:space="0"/>
              <w:left w:val="single" w:color="000000" w:sz="4" w:space="0"/>
              <w:bottom w:val="single" w:color="000000" w:sz="4" w:space="0"/>
              <w:right w:val="single" w:color="000000" w:sz="4" w:space="0"/>
            </w:tcBorders>
            <w:vAlign w:val="center"/>
          </w:tcPr>
          <w:p w14:paraId="1568444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碳钢和合金钢系列的焊条、焊丝（如J422、J507、E7015）</w:t>
            </w:r>
          </w:p>
        </w:tc>
        <w:tc>
          <w:tcPr>
            <w:tcW w:w="728" w:type="dxa"/>
            <w:tcBorders>
              <w:top w:val="single" w:color="000000" w:sz="4" w:space="0"/>
              <w:left w:val="single" w:color="000000" w:sz="4" w:space="0"/>
              <w:bottom w:val="single" w:color="000000" w:sz="4" w:space="0"/>
              <w:right w:val="single" w:color="000000" w:sz="4" w:space="0"/>
            </w:tcBorders>
            <w:vAlign w:val="center"/>
          </w:tcPr>
          <w:p w14:paraId="5C0FE6B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8</w:t>
            </w:r>
          </w:p>
        </w:tc>
        <w:tc>
          <w:tcPr>
            <w:tcW w:w="2079" w:type="dxa"/>
            <w:tcBorders>
              <w:top w:val="single" w:color="000000" w:sz="4" w:space="0"/>
              <w:left w:val="single" w:color="000000" w:sz="4" w:space="0"/>
              <w:bottom w:val="single" w:color="000000" w:sz="4" w:space="0"/>
              <w:right w:val="single" w:color="000000" w:sz="4" w:space="0"/>
            </w:tcBorders>
            <w:vAlign w:val="center"/>
          </w:tcPr>
          <w:p w14:paraId="691266D9">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丙酮、无水酒精</w:t>
            </w:r>
          </w:p>
        </w:tc>
        <w:tc>
          <w:tcPr>
            <w:tcW w:w="686" w:type="dxa"/>
            <w:tcBorders>
              <w:top w:val="single" w:color="000000" w:sz="4" w:space="0"/>
              <w:left w:val="single" w:color="000000" w:sz="4" w:space="0"/>
              <w:bottom w:val="single" w:color="000000" w:sz="4" w:space="0"/>
              <w:right w:val="single" w:color="000000" w:sz="4" w:space="0"/>
            </w:tcBorders>
            <w:vAlign w:val="center"/>
          </w:tcPr>
          <w:p w14:paraId="02007C69">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9</w:t>
            </w:r>
          </w:p>
        </w:tc>
        <w:tc>
          <w:tcPr>
            <w:tcW w:w="2014" w:type="dxa"/>
            <w:tcBorders>
              <w:top w:val="single" w:color="000000" w:sz="4" w:space="0"/>
              <w:left w:val="single" w:color="000000" w:sz="4" w:space="0"/>
              <w:bottom w:val="single" w:color="000000" w:sz="4" w:space="0"/>
              <w:right w:val="single" w:color="000000" w:sz="4" w:space="0"/>
            </w:tcBorders>
            <w:vAlign w:val="center"/>
          </w:tcPr>
          <w:p w14:paraId="67B178FF">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塑料焊条、铜焊粉</w:t>
            </w:r>
          </w:p>
        </w:tc>
      </w:tr>
      <w:tr w14:paraId="68BA001E">
        <w:tblPrEx>
          <w:tblCellMar>
            <w:top w:w="0" w:type="dxa"/>
            <w:left w:w="108" w:type="dxa"/>
            <w:bottom w:w="0" w:type="dxa"/>
            <w:right w:w="108" w:type="dxa"/>
          </w:tblCellMar>
        </w:tblPrEx>
        <w:trPr>
          <w:trHeight w:val="579"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0B739C8C">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10</w:t>
            </w:r>
          </w:p>
        </w:tc>
        <w:tc>
          <w:tcPr>
            <w:tcW w:w="2336" w:type="dxa"/>
            <w:tcBorders>
              <w:top w:val="single" w:color="000000" w:sz="4" w:space="0"/>
              <w:left w:val="single" w:color="000000" w:sz="4" w:space="0"/>
              <w:bottom w:val="single" w:color="000000" w:sz="4" w:space="0"/>
              <w:right w:val="single" w:color="000000" w:sz="4" w:space="0"/>
            </w:tcBorders>
            <w:vAlign w:val="center"/>
          </w:tcPr>
          <w:p w14:paraId="6D495EE7">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毛刷（1/2＂、1＂、2＂）</w:t>
            </w:r>
          </w:p>
        </w:tc>
        <w:tc>
          <w:tcPr>
            <w:tcW w:w="728" w:type="dxa"/>
            <w:tcBorders>
              <w:top w:val="single" w:color="000000" w:sz="4" w:space="0"/>
              <w:left w:val="single" w:color="000000" w:sz="4" w:space="0"/>
              <w:bottom w:val="single" w:color="000000" w:sz="4" w:space="0"/>
              <w:right w:val="single" w:color="000000" w:sz="4" w:space="0"/>
            </w:tcBorders>
            <w:vAlign w:val="center"/>
          </w:tcPr>
          <w:p w14:paraId="32CABF0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11</w:t>
            </w:r>
          </w:p>
        </w:tc>
        <w:tc>
          <w:tcPr>
            <w:tcW w:w="2079" w:type="dxa"/>
            <w:tcBorders>
              <w:top w:val="single" w:color="000000" w:sz="4" w:space="0"/>
              <w:left w:val="single" w:color="000000" w:sz="4" w:space="0"/>
              <w:bottom w:val="single" w:color="000000" w:sz="4" w:space="0"/>
              <w:right w:val="single" w:color="000000" w:sz="4" w:space="0"/>
            </w:tcBorders>
            <w:vAlign w:val="center"/>
          </w:tcPr>
          <w:p w14:paraId="270F33CE">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硅酸铝绳、石棉绳、腊旗绳、PP绳</w:t>
            </w:r>
          </w:p>
        </w:tc>
        <w:tc>
          <w:tcPr>
            <w:tcW w:w="686" w:type="dxa"/>
            <w:tcBorders>
              <w:top w:val="single" w:color="000000" w:sz="4" w:space="0"/>
              <w:left w:val="single" w:color="000000" w:sz="4" w:space="0"/>
              <w:bottom w:val="single" w:color="000000" w:sz="4" w:space="0"/>
              <w:right w:val="single" w:color="000000" w:sz="4" w:space="0"/>
            </w:tcBorders>
            <w:vAlign w:val="center"/>
          </w:tcPr>
          <w:p w14:paraId="0D432B8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12</w:t>
            </w:r>
          </w:p>
        </w:tc>
        <w:tc>
          <w:tcPr>
            <w:tcW w:w="2014" w:type="dxa"/>
            <w:tcBorders>
              <w:top w:val="single" w:color="000000" w:sz="4" w:space="0"/>
              <w:left w:val="single" w:color="000000" w:sz="4" w:space="0"/>
              <w:bottom w:val="single" w:color="000000" w:sz="4" w:space="0"/>
              <w:right w:val="single" w:color="000000" w:sz="4" w:space="0"/>
            </w:tcBorders>
            <w:vAlign w:val="center"/>
          </w:tcPr>
          <w:p w14:paraId="64E9644E">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耐油纸柏</w:t>
            </w:r>
          </w:p>
        </w:tc>
      </w:tr>
      <w:tr w14:paraId="6AFC4843">
        <w:tblPrEx>
          <w:tblCellMar>
            <w:top w:w="0" w:type="dxa"/>
            <w:left w:w="108" w:type="dxa"/>
            <w:bottom w:w="0" w:type="dxa"/>
            <w:right w:w="108" w:type="dxa"/>
          </w:tblCellMar>
        </w:tblPrEx>
        <w:trPr>
          <w:trHeight w:val="40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42A35B6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13</w:t>
            </w:r>
          </w:p>
        </w:tc>
        <w:tc>
          <w:tcPr>
            <w:tcW w:w="2336" w:type="dxa"/>
            <w:tcBorders>
              <w:top w:val="single" w:color="000000" w:sz="4" w:space="0"/>
              <w:left w:val="single" w:color="000000" w:sz="4" w:space="0"/>
              <w:bottom w:val="single" w:color="000000" w:sz="4" w:space="0"/>
              <w:right w:val="single" w:color="000000" w:sz="4" w:space="0"/>
            </w:tcBorders>
            <w:vAlign w:val="center"/>
          </w:tcPr>
          <w:p w14:paraId="0FF797A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铜皮或不锈钢铁皮</w:t>
            </w:r>
          </w:p>
        </w:tc>
        <w:tc>
          <w:tcPr>
            <w:tcW w:w="728" w:type="dxa"/>
            <w:tcBorders>
              <w:top w:val="single" w:color="000000" w:sz="4" w:space="0"/>
              <w:left w:val="single" w:color="000000" w:sz="4" w:space="0"/>
              <w:bottom w:val="single" w:color="000000" w:sz="4" w:space="0"/>
              <w:right w:val="single" w:color="000000" w:sz="4" w:space="0"/>
            </w:tcBorders>
            <w:vAlign w:val="center"/>
          </w:tcPr>
          <w:p w14:paraId="2882A65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14</w:t>
            </w:r>
          </w:p>
        </w:tc>
        <w:tc>
          <w:tcPr>
            <w:tcW w:w="2079" w:type="dxa"/>
            <w:tcBorders>
              <w:top w:val="single" w:color="000000" w:sz="4" w:space="0"/>
              <w:left w:val="single" w:color="000000" w:sz="4" w:space="0"/>
              <w:bottom w:val="single" w:color="000000" w:sz="4" w:space="0"/>
              <w:right w:val="single" w:color="000000" w:sz="4" w:space="0"/>
            </w:tcBorders>
            <w:vAlign w:val="center"/>
          </w:tcPr>
          <w:p w14:paraId="3733E698">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电池（各种规格）</w:t>
            </w:r>
          </w:p>
        </w:tc>
        <w:tc>
          <w:tcPr>
            <w:tcW w:w="686" w:type="dxa"/>
            <w:tcBorders>
              <w:top w:val="single" w:color="000000" w:sz="4" w:space="0"/>
              <w:left w:val="single" w:color="000000" w:sz="4" w:space="0"/>
              <w:bottom w:val="single" w:color="000000" w:sz="4" w:space="0"/>
              <w:right w:val="single" w:color="000000" w:sz="4" w:space="0"/>
            </w:tcBorders>
            <w:vAlign w:val="center"/>
          </w:tcPr>
          <w:p w14:paraId="5D22154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15</w:t>
            </w:r>
          </w:p>
        </w:tc>
        <w:tc>
          <w:tcPr>
            <w:tcW w:w="2014" w:type="dxa"/>
            <w:tcBorders>
              <w:top w:val="single" w:color="000000" w:sz="4" w:space="0"/>
              <w:left w:val="single" w:color="000000" w:sz="4" w:space="0"/>
              <w:bottom w:val="single" w:color="000000" w:sz="4" w:space="0"/>
              <w:right w:val="single" w:color="000000" w:sz="4" w:space="0"/>
            </w:tcBorders>
            <w:vAlign w:val="center"/>
          </w:tcPr>
          <w:p w14:paraId="7F97509B">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玻璃水、松节水</w:t>
            </w:r>
          </w:p>
        </w:tc>
      </w:tr>
      <w:tr w14:paraId="36692DC3">
        <w:tblPrEx>
          <w:tblCellMar>
            <w:top w:w="0" w:type="dxa"/>
            <w:left w:w="108" w:type="dxa"/>
            <w:bottom w:w="0" w:type="dxa"/>
            <w:right w:w="108" w:type="dxa"/>
          </w:tblCellMar>
        </w:tblPrEx>
        <w:trPr>
          <w:trHeight w:val="421"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6B6D193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16</w:t>
            </w:r>
          </w:p>
        </w:tc>
        <w:tc>
          <w:tcPr>
            <w:tcW w:w="2336" w:type="dxa"/>
            <w:tcBorders>
              <w:top w:val="single" w:color="000000" w:sz="4" w:space="0"/>
              <w:left w:val="single" w:color="000000" w:sz="4" w:space="0"/>
              <w:bottom w:val="single" w:color="000000" w:sz="4" w:space="0"/>
              <w:right w:val="single" w:color="000000" w:sz="4" w:space="0"/>
            </w:tcBorders>
            <w:vAlign w:val="center"/>
          </w:tcPr>
          <w:p w14:paraId="536D3BF4">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研磨膏及研磨剂</w:t>
            </w:r>
          </w:p>
        </w:tc>
        <w:tc>
          <w:tcPr>
            <w:tcW w:w="728" w:type="dxa"/>
            <w:tcBorders>
              <w:top w:val="single" w:color="000000" w:sz="4" w:space="0"/>
              <w:left w:val="single" w:color="000000" w:sz="4" w:space="0"/>
              <w:bottom w:val="single" w:color="000000" w:sz="4" w:space="0"/>
              <w:right w:val="single" w:color="000000" w:sz="4" w:space="0"/>
            </w:tcBorders>
            <w:vAlign w:val="center"/>
          </w:tcPr>
          <w:p w14:paraId="20A1EBEA">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17</w:t>
            </w:r>
          </w:p>
        </w:tc>
        <w:tc>
          <w:tcPr>
            <w:tcW w:w="2079" w:type="dxa"/>
            <w:tcBorders>
              <w:top w:val="single" w:color="000000" w:sz="4" w:space="0"/>
              <w:left w:val="single" w:color="000000" w:sz="4" w:space="0"/>
              <w:bottom w:val="single" w:color="000000" w:sz="4" w:space="0"/>
              <w:right w:val="single" w:color="000000" w:sz="4" w:space="0"/>
            </w:tcBorders>
            <w:vAlign w:val="center"/>
          </w:tcPr>
          <w:p w14:paraId="7EE4358A">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玻璃胶</w:t>
            </w:r>
          </w:p>
        </w:tc>
        <w:tc>
          <w:tcPr>
            <w:tcW w:w="686" w:type="dxa"/>
            <w:tcBorders>
              <w:top w:val="single" w:color="000000" w:sz="4" w:space="0"/>
              <w:left w:val="single" w:color="000000" w:sz="4" w:space="0"/>
              <w:bottom w:val="single" w:color="000000" w:sz="4" w:space="0"/>
              <w:right w:val="single" w:color="000000" w:sz="4" w:space="0"/>
            </w:tcBorders>
            <w:vAlign w:val="center"/>
          </w:tcPr>
          <w:p w14:paraId="13E6DE8E">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18</w:t>
            </w:r>
          </w:p>
        </w:tc>
        <w:tc>
          <w:tcPr>
            <w:tcW w:w="2014" w:type="dxa"/>
            <w:tcBorders>
              <w:top w:val="single" w:color="000000" w:sz="4" w:space="0"/>
              <w:left w:val="single" w:color="000000" w:sz="4" w:space="0"/>
              <w:bottom w:val="single" w:color="000000" w:sz="4" w:space="0"/>
              <w:right w:val="single" w:color="000000" w:sz="4" w:space="0"/>
            </w:tcBorders>
            <w:vAlign w:val="center"/>
          </w:tcPr>
          <w:p w14:paraId="1AF4A4F6">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尼龙扎带（各种规格）</w:t>
            </w:r>
          </w:p>
        </w:tc>
      </w:tr>
      <w:tr w14:paraId="2B383CFA">
        <w:tblPrEx>
          <w:tblCellMar>
            <w:top w:w="0" w:type="dxa"/>
            <w:left w:w="108" w:type="dxa"/>
            <w:bottom w:w="0" w:type="dxa"/>
            <w:right w:w="108" w:type="dxa"/>
          </w:tblCellMar>
        </w:tblPrEx>
        <w:trPr>
          <w:trHeight w:val="751"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C0D54B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19</w:t>
            </w:r>
          </w:p>
        </w:tc>
        <w:tc>
          <w:tcPr>
            <w:tcW w:w="2336" w:type="dxa"/>
            <w:tcBorders>
              <w:top w:val="single" w:color="000000" w:sz="4" w:space="0"/>
              <w:left w:val="single" w:color="000000" w:sz="4" w:space="0"/>
              <w:bottom w:val="single" w:color="000000" w:sz="4" w:space="0"/>
              <w:right w:val="single" w:color="000000" w:sz="4" w:space="0"/>
            </w:tcBorders>
            <w:vAlign w:val="center"/>
          </w:tcPr>
          <w:p w14:paraId="26792B75">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切割片、内磨头、砂轮盘</w:t>
            </w:r>
          </w:p>
        </w:tc>
        <w:tc>
          <w:tcPr>
            <w:tcW w:w="728" w:type="dxa"/>
            <w:tcBorders>
              <w:top w:val="single" w:color="000000" w:sz="4" w:space="0"/>
              <w:left w:val="single" w:color="000000" w:sz="4" w:space="0"/>
              <w:bottom w:val="single" w:color="000000" w:sz="4" w:space="0"/>
              <w:right w:val="single" w:color="000000" w:sz="4" w:space="0"/>
            </w:tcBorders>
            <w:vAlign w:val="center"/>
          </w:tcPr>
          <w:p w14:paraId="1184FBF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20</w:t>
            </w:r>
          </w:p>
        </w:tc>
        <w:tc>
          <w:tcPr>
            <w:tcW w:w="2079" w:type="dxa"/>
            <w:tcBorders>
              <w:top w:val="single" w:color="000000" w:sz="4" w:space="0"/>
              <w:left w:val="single" w:color="000000" w:sz="4" w:space="0"/>
              <w:bottom w:val="single" w:color="000000" w:sz="4" w:space="0"/>
              <w:right w:val="single" w:color="000000" w:sz="4" w:space="0"/>
            </w:tcBorders>
            <w:vAlign w:val="center"/>
          </w:tcPr>
          <w:p w14:paraId="35C267F4">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塑料布、白布、破布、纱布、绸布</w:t>
            </w:r>
          </w:p>
        </w:tc>
        <w:tc>
          <w:tcPr>
            <w:tcW w:w="686" w:type="dxa"/>
            <w:tcBorders>
              <w:top w:val="single" w:color="000000" w:sz="4" w:space="0"/>
              <w:left w:val="single" w:color="000000" w:sz="4" w:space="0"/>
              <w:bottom w:val="single" w:color="000000" w:sz="4" w:space="0"/>
              <w:right w:val="single" w:color="000000" w:sz="4" w:space="0"/>
            </w:tcBorders>
            <w:vAlign w:val="center"/>
          </w:tcPr>
          <w:p w14:paraId="7E1ACAD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21</w:t>
            </w:r>
          </w:p>
        </w:tc>
        <w:tc>
          <w:tcPr>
            <w:tcW w:w="2014" w:type="dxa"/>
            <w:tcBorders>
              <w:top w:val="single" w:color="000000" w:sz="4" w:space="0"/>
              <w:left w:val="single" w:color="000000" w:sz="4" w:space="0"/>
              <w:bottom w:val="single" w:color="000000" w:sz="4" w:space="0"/>
              <w:right w:val="single" w:color="000000" w:sz="4" w:space="0"/>
            </w:tcBorders>
            <w:vAlign w:val="center"/>
          </w:tcPr>
          <w:p w14:paraId="64E473B8">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钢丝刷</w:t>
            </w:r>
          </w:p>
        </w:tc>
      </w:tr>
      <w:tr w14:paraId="65E077FC">
        <w:tblPrEx>
          <w:tblCellMar>
            <w:top w:w="0" w:type="dxa"/>
            <w:left w:w="108" w:type="dxa"/>
            <w:bottom w:w="0" w:type="dxa"/>
            <w:right w:w="108" w:type="dxa"/>
          </w:tblCellMar>
        </w:tblPrEx>
        <w:trPr>
          <w:trHeight w:val="573"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2788023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22</w:t>
            </w:r>
          </w:p>
        </w:tc>
        <w:tc>
          <w:tcPr>
            <w:tcW w:w="2336" w:type="dxa"/>
            <w:tcBorders>
              <w:top w:val="single" w:color="000000" w:sz="4" w:space="0"/>
              <w:left w:val="single" w:color="000000" w:sz="4" w:space="0"/>
              <w:bottom w:val="single" w:color="000000" w:sz="4" w:space="0"/>
              <w:right w:val="single" w:color="000000" w:sz="4" w:space="0"/>
            </w:tcBorders>
            <w:vAlign w:val="center"/>
          </w:tcPr>
          <w:p w14:paraId="27C99EB8">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优质导电膏（高压导电膏、中性凡士林）</w:t>
            </w:r>
          </w:p>
        </w:tc>
        <w:tc>
          <w:tcPr>
            <w:tcW w:w="728" w:type="dxa"/>
            <w:tcBorders>
              <w:top w:val="single" w:color="000000" w:sz="4" w:space="0"/>
              <w:left w:val="single" w:color="000000" w:sz="4" w:space="0"/>
              <w:bottom w:val="single" w:color="000000" w:sz="4" w:space="0"/>
              <w:right w:val="single" w:color="000000" w:sz="4" w:space="0"/>
            </w:tcBorders>
            <w:vAlign w:val="center"/>
          </w:tcPr>
          <w:p w14:paraId="7CDACF2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23</w:t>
            </w:r>
          </w:p>
        </w:tc>
        <w:tc>
          <w:tcPr>
            <w:tcW w:w="2079" w:type="dxa"/>
            <w:tcBorders>
              <w:top w:val="single" w:color="000000" w:sz="4" w:space="0"/>
              <w:left w:val="single" w:color="000000" w:sz="4" w:space="0"/>
              <w:bottom w:val="single" w:color="000000" w:sz="4" w:space="0"/>
              <w:right w:val="single" w:color="000000" w:sz="4" w:space="0"/>
            </w:tcBorders>
            <w:vAlign w:val="center"/>
          </w:tcPr>
          <w:p w14:paraId="714A3B52">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自粘胶带</w:t>
            </w:r>
          </w:p>
        </w:tc>
        <w:tc>
          <w:tcPr>
            <w:tcW w:w="686" w:type="dxa"/>
            <w:tcBorders>
              <w:top w:val="single" w:color="000000" w:sz="4" w:space="0"/>
              <w:left w:val="single" w:color="000000" w:sz="4" w:space="0"/>
              <w:bottom w:val="single" w:color="000000" w:sz="4" w:space="0"/>
              <w:right w:val="single" w:color="000000" w:sz="4" w:space="0"/>
            </w:tcBorders>
            <w:vAlign w:val="center"/>
          </w:tcPr>
          <w:p w14:paraId="47D2BA7D">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24</w:t>
            </w:r>
          </w:p>
        </w:tc>
        <w:tc>
          <w:tcPr>
            <w:tcW w:w="2014" w:type="dxa"/>
            <w:tcBorders>
              <w:top w:val="single" w:color="000000" w:sz="4" w:space="0"/>
              <w:left w:val="single" w:color="000000" w:sz="4" w:space="0"/>
              <w:bottom w:val="single" w:color="000000" w:sz="4" w:space="0"/>
              <w:right w:val="single" w:color="000000" w:sz="4" w:space="0"/>
            </w:tcBorders>
            <w:vAlign w:val="center"/>
          </w:tcPr>
          <w:p w14:paraId="7A49376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蛇皮袋</w:t>
            </w:r>
          </w:p>
        </w:tc>
      </w:tr>
      <w:tr w14:paraId="44A8837C">
        <w:tblPrEx>
          <w:tblCellMar>
            <w:top w:w="0" w:type="dxa"/>
            <w:left w:w="108" w:type="dxa"/>
            <w:bottom w:w="0" w:type="dxa"/>
            <w:right w:w="108" w:type="dxa"/>
          </w:tblCellMar>
        </w:tblPrEx>
        <w:trPr>
          <w:trHeight w:val="907"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6F67F6A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25</w:t>
            </w:r>
          </w:p>
        </w:tc>
        <w:tc>
          <w:tcPr>
            <w:tcW w:w="2336" w:type="dxa"/>
            <w:tcBorders>
              <w:top w:val="single" w:color="000000" w:sz="4" w:space="0"/>
              <w:left w:val="single" w:color="000000" w:sz="4" w:space="0"/>
              <w:bottom w:val="single" w:color="000000" w:sz="4" w:space="0"/>
              <w:right w:val="single" w:color="000000" w:sz="4" w:space="0"/>
            </w:tcBorders>
            <w:vAlign w:val="center"/>
          </w:tcPr>
          <w:p w14:paraId="026E6B65">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砂纸（如0、1、2、3、600、800、1000、1500、2000#4）</w:t>
            </w:r>
          </w:p>
        </w:tc>
        <w:tc>
          <w:tcPr>
            <w:tcW w:w="728" w:type="dxa"/>
            <w:tcBorders>
              <w:top w:val="single" w:color="000000" w:sz="4" w:space="0"/>
              <w:left w:val="single" w:color="000000" w:sz="4" w:space="0"/>
              <w:bottom w:val="single" w:color="000000" w:sz="4" w:space="0"/>
              <w:right w:val="single" w:color="000000" w:sz="4" w:space="0"/>
            </w:tcBorders>
            <w:vAlign w:val="center"/>
          </w:tcPr>
          <w:p w14:paraId="611AA595">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26</w:t>
            </w:r>
          </w:p>
        </w:tc>
        <w:tc>
          <w:tcPr>
            <w:tcW w:w="2079" w:type="dxa"/>
            <w:tcBorders>
              <w:top w:val="single" w:color="000000" w:sz="4" w:space="0"/>
              <w:left w:val="single" w:color="000000" w:sz="4" w:space="0"/>
              <w:bottom w:val="single" w:color="000000" w:sz="4" w:space="0"/>
              <w:right w:val="single" w:color="000000" w:sz="4" w:space="0"/>
            </w:tcBorders>
            <w:vAlign w:val="center"/>
          </w:tcPr>
          <w:p w14:paraId="564F1F32">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橡胶管</w:t>
            </w:r>
          </w:p>
        </w:tc>
        <w:tc>
          <w:tcPr>
            <w:tcW w:w="686" w:type="dxa"/>
            <w:tcBorders>
              <w:top w:val="single" w:color="000000" w:sz="4" w:space="0"/>
              <w:left w:val="single" w:color="000000" w:sz="4" w:space="0"/>
              <w:bottom w:val="single" w:color="000000" w:sz="4" w:space="0"/>
              <w:right w:val="single" w:color="000000" w:sz="4" w:space="0"/>
            </w:tcBorders>
            <w:vAlign w:val="center"/>
          </w:tcPr>
          <w:p w14:paraId="346C986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27</w:t>
            </w:r>
          </w:p>
        </w:tc>
        <w:tc>
          <w:tcPr>
            <w:tcW w:w="2014" w:type="dxa"/>
            <w:tcBorders>
              <w:top w:val="single" w:color="000000" w:sz="4" w:space="0"/>
              <w:left w:val="single" w:color="000000" w:sz="4" w:space="0"/>
              <w:bottom w:val="single" w:color="000000" w:sz="4" w:space="0"/>
              <w:right w:val="single" w:color="000000" w:sz="4" w:space="0"/>
            </w:tcBorders>
            <w:vAlign w:val="center"/>
          </w:tcPr>
          <w:p w14:paraId="451EAB90">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带电清洗剂</w:t>
            </w:r>
          </w:p>
        </w:tc>
      </w:tr>
      <w:tr w14:paraId="7EECA785">
        <w:tblPrEx>
          <w:tblCellMar>
            <w:top w:w="0" w:type="dxa"/>
            <w:left w:w="108" w:type="dxa"/>
            <w:bottom w:w="0" w:type="dxa"/>
            <w:right w:w="108" w:type="dxa"/>
          </w:tblCellMar>
        </w:tblPrEx>
        <w:trPr>
          <w:trHeight w:val="35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0FC9138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28</w:t>
            </w:r>
          </w:p>
        </w:tc>
        <w:tc>
          <w:tcPr>
            <w:tcW w:w="2336" w:type="dxa"/>
            <w:tcBorders>
              <w:top w:val="single" w:color="000000" w:sz="4" w:space="0"/>
              <w:left w:val="single" w:color="000000" w:sz="4" w:space="0"/>
              <w:bottom w:val="single" w:color="000000" w:sz="4" w:space="0"/>
              <w:right w:val="single" w:color="000000" w:sz="4" w:space="0"/>
            </w:tcBorders>
            <w:vAlign w:val="center"/>
          </w:tcPr>
          <w:p w14:paraId="2FFECF9A">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二硫化钼喷剂</w:t>
            </w:r>
          </w:p>
        </w:tc>
        <w:tc>
          <w:tcPr>
            <w:tcW w:w="728" w:type="dxa"/>
            <w:tcBorders>
              <w:top w:val="single" w:color="000000" w:sz="4" w:space="0"/>
              <w:left w:val="single" w:color="000000" w:sz="4" w:space="0"/>
              <w:bottom w:val="single" w:color="000000" w:sz="4" w:space="0"/>
              <w:right w:val="single" w:color="000000" w:sz="4" w:space="0"/>
            </w:tcBorders>
            <w:vAlign w:val="center"/>
          </w:tcPr>
          <w:p w14:paraId="5D6F0B3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29</w:t>
            </w:r>
          </w:p>
        </w:tc>
        <w:tc>
          <w:tcPr>
            <w:tcW w:w="2079" w:type="dxa"/>
            <w:tcBorders>
              <w:top w:val="single" w:color="000000" w:sz="4" w:space="0"/>
              <w:left w:val="single" w:color="000000" w:sz="4" w:space="0"/>
              <w:bottom w:val="single" w:color="000000" w:sz="4" w:space="0"/>
              <w:right w:val="single" w:color="000000" w:sz="4" w:space="0"/>
            </w:tcBorders>
            <w:vAlign w:val="center"/>
          </w:tcPr>
          <w:p w14:paraId="080DB5F1">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石笔、记号笔、</w:t>
            </w:r>
          </w:p>
        </w:tc>
        <w:tc>
          <w:tcPr>
            <w:tcW w:w="686" w:type="dxa"/>
            <w:tcBorders>
              <w:top w:val="single" w:color="000000" w:sz="4" w:space="0"/>
              <w:left w:val="single" w:color="000000" w:sz="4" w:space="0"/>
              <w:bottom w:val="single" w:color="000000" w:sz="4" w:space="0"/>
              <w:right w:val="single" w:color="000000" w:sz="4" w:space="0"/>
            </w:tcBorders>
            <w:vAlign w:val="center"/>
          </w:tcPr>
          <w:p w14:paraId="11098F2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30</w:t>
            </w:r>
          </w:p>
        </w:tc>
        <w:tc>
          <w:tcPr>
            <w:tcW w:w="2014" w:type="dxa"/>
            <w:tcBorders>
              <w:top w:val="single" w:color="000000" w:sz="4" w:space="0"/>
              <w:left w:val="single" w:color="000000" w:sz="4" w:space="0"/>
              <w:bottom w:val="single" w:color="000000" w:sz="4" w:space="0"/>
              <w:right w:val="single" w:color="000000" w:sz="4" w:space="0"/>
            </w:tcBorders>
            <w:vAlign w:val="center"/>
          </w:tcPr>
          <w:p w14:paraId="36C6AD21">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螺栓松动剂</w:t>
            </w:r>
          </w:p>
        </w:tc>
      </w:tr>
      <w:tr w14:paraId="357E5FBC">
        <w:tblPrEx>
          <w:tblCellMar>
            <w:top w:w="0" w:type="dxa"/>
            <w:left w:w="108" w:type="dxa"/>
            <w:bottom w:w="0" w:type="dxa"/>
            <w:right w:w="108" w:type="dxa"/>
          </w:tblCellMar>
        </w:tblPrEx>
        <w:trPr>
          <w:trHeight w:val="477"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57E3A60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31</w:t>
            </w:r>
          </w:p>
        </w:tc>
        <w:tc>
          <w:tcPr>
            <w:tcW w:w="2336" w:type="dxa"/>
            <w:tcBorders>
              <w:top w:val="single" w:color="000000" w:sz="4" w:space="0"/>
              <w:left w:val="single" w:color="000000" w:sz="4" w:space="0"/>
              <w:bottom w:val="single" w:color="000000" w:sz="4" w:space="0"/>
              <w:right w:val="single" w:color="000000" w:sz="4" w:space="0"/>
            </w:tcBorders>
            <w:vAlign w:val="center"/>
          </w:tcPr>
          <w:p w14:paraId="53655F8A">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清洗剂</w:t>
            </w:r>
          </w:p>
        </w:tc>
        <w:tc>
          <w:tcPr>
            <w:tcW w:w="728" w:type="dxa"/>
            <w:tcBorders>
              <w:top w:val="single" w:color="000000" w:sz="4" w:space="0"/>
              <w:left w:val="single" w:color="000000" w:sz="4" w:space="0"/>
              <w:bottom w:val="single" w:color="000000" w:sz="4" w:space="0"/>
              <w:right w:val="single" w:color="000000" w:sz="4" w:space="0"/>
            </w:tcBorders>
            <w:vAlign w:val="center"/>
          </w:tcPr>
          <w:p w14:paraId="730F1AC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32</w:t>
            </w:r>
          </w:p>
        </w:tc>
        <w:tc>
          <w:tcPr>
            <w:tcW w:w="2079" w:type="dxa"/>
            <w:tcBorders>
              <w:top w:val="single" w:color="000000" w:sz="4" w:space="0"/>
              <w:left w:val="single" w:color="000000" w:sz="4" w:space="0"/>
              <w:bottom w:val="single" w:color="000000" w:sz="4" w:space="0"/>
              <w:right w:val="single" w:color="000000" w:sz="4" w:space="0"/>
            </w:tcBorders>
            <w:vAlign w:val="center"/>
          </w:tcPr>
          <w:p w14:paraId="258348D8">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修补剂、防锈剂、</w:t>
            </w:r>
          </w:p>
        </w:tc>
        <w:tc>
          <w:tcPr>
            <w:tcW w:w="686" w:type="dxa"/>
            <w:tcBorders>
              <w:top w:val="single" w:color="000000" w:sz="4" w:space="0"/>
              <w:left w:val="single" w:color="000000" w:sz="4" w:space="0"/>
              <w:bottom w:val="single" w:color="000000" w:sz="4" w:space="0"/>
              <w:right w:val="single" w:color="000000" w:sz="4" w:space="0"/>
            </w:tcBorders>
            <w:vAlign w:val="center"/>
          </w:tcPr>
          <w:p w14:paraId="388E466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33</w:t>
            </w:r>
          </w:p>
        </w:tc>
        <w:tc>
          <w:tcPr>
            <w:tcW w:w="2014" w:type="dxa"/>
            <w:tcBorders>
              <w:top w:val="single" w:color="000000" w:sz="4" w:space="0"/>
              <w:left w:val="single" w:color="000000" w:sz="4" w:space="0"/>
              <w:bottom w:val="single" w:color="000000" w:sz="4" w:space="0"/>
              <w:right w:val="single" w:color="000000" w:sz="4" w:space="0"/>
            </w:tcBorders>
            <w:vAlign w:val="center"/>
          </w:tcPr>
          <w:p w14:paraId="452EF51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红丹粉</w:t>
            </w:r>
          </w:p>
        </w:tc>
      </w:tr>
      <w:tr w14:paraId="41AB67A7">
        <w:tblPrEx>
          <w:tblCellMar>
            <w:top w:w="0" w:type="dxa"/>
            <w:left w:w="108" w:type="dxa"/>
            <w:bottom w:w="0" w:type="dxa"/>
            <w:right w:w="108" w:type="dxa"/>
          </w:tblCellMar>
        </w:tblPrEx>
        <w:trPr>
          <w:trHeight w:val="3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4C2B6EFC">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34</w:t>
            </w:r>
          </w:p>
        </w:tc>
        <w:tc>
          <w:tcPr>
            <w:tcW w:w="2336" w:type="dxa"/>
            <w:tcBorders>
              <w:top w:val="single" w:color="000000" w:sz="4" w:space="0"/>
              <w:left w:val="single" w:color="000000" w:sz="4" w:space="0"/>
              <w:bottom w:val="single" w:color="000000" w:sz="4" w:space="0"/>
              <w:right w:val="single" w:color="000000" w:sz="4" w:space="0"/>
            </w:tcBorders>
            <w:vAlign w:val="center"/>
          </w:tcPr>
          <w:p w14:paraId="394DA286">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环氧树脂6101</w:t>
            </w:r>
          </w:p>
        </w:tc>
        <w:tc>
          <w:tcPr>
            <w:tcW w:w="728" w:type="dxa"/>
            <w:tcBorders>
              <w:top w:val="single" w:color="000000" w:sz="4" w:space="0"/>
              <w:left w:val="single" w:color="000000" w:sz="4" w:space="0"/>
              <w:bottom w:val="single" w:color="000000" w:sz="4" w:space="0"/>
              <w:right w:val="single" w:color="000000" w:sz="4" w:space="0"/>
            </w:tcBorders>
            <w:vAlign w:val="center"/>
          </w:tcPr>
          <w:p w14:paraId="7260B483">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35</w:t>
            </w:r>
          </w:p>
        </w:tc>
        <w:tc>
          <w:tcPr>
            <w:tcW w:w="2079" w:type="dxa"/>
            <w:tcBorders>
              <w:top w:val="single" w:color="000000" w:sz="4" w:space="0"/>
              <w:left w:val="single" w:color="000000" w:sz="4" w:space="0"/>
              <w:bottom w:val="single" w:color="000000" w:sz="4" w:space="0"/>
              <w:right w:val="single" w:color="000000" w:sz="4" w:space="0"/>
            </w:tcBorders>
            <w:vAlign w:val="center"/>
          </w:tcPr>
          <w:p w14:paraId="02F9EA8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高温润滑剂</w:t>
            </w:r>
          </w:p>
        </w:tc>
        <w:tc>
          <w:tcPr>
            <w:tcW w:w="686" w:type="dxa"/>
            <w:tcBorders>
              <w:top w:val="single" w:color="000000" w:sz="4" w:space="0"/>
              <w:left w:val="single" w:color="000000" w:sz="4" w:space="0"/>
              <w:bottom w:val="single" w:color="000000" w:sz="4" w:space="0"/>
              <w:right w:val="single" w:color="000000" w:sz="4" w:space="0"/>
            </w:tcBorders>
            <w:vAlign w:val="center"/>
          </w:tcPr>
          <w:p w14:paraId="48A6BD91">
            <w:pPr>
              <w:ind w:firstLine="360"/>
              <w:jc w:val="center"/>
              <w:rPr>
                <w:rFonts w:ascii="Times New Roman" w:hAnsi="Times New Roman" w:eastAsia="方正仿宋_GBK"/>
                <w:color w:val="000000"/>
                <w:sz w:val="18"/>
                <w:szCs w:val="18"/>
              </w:rPr>
            </w:pPr>
          </w:p>
        </w:tc>
        <w:tc>
          <w:tcPr>
            <w:tcW w:w="2014" w:type="dxa"/>
            <w:tcBorders>
              <w:top w:val="single" w:color="000000" w:sz="4" w:space="0"/>
              <w:left w:val="single" w:color="000000" w:sz="4" w:space="0"/>
              <w:bottom w:val="single" w:color="000000" w:sz="4" w:space="0"/>
              <w:right w:val="single" w:color="000000" w:sz="4" w:space="0"/>
            </w:tcBorders>
            <w:vAlign w:val="center"/>
          </w:tcPr>
          <w:p w14:paraId="3FC347EF">
            <w:pPr>
              <w:ind w:firstLine="360"/>
              <w:jc w:val="center"/>
              <w:rPr>
                <w:rFonts w:ascii="Times New Roman" w:hAnsi="Times New Roman" w:eastAsia="方正仿宋_GBK"/>
                <w:color w:val="000000"/>
                <w:sz w:val="18"/>
                <w:szCs w:val="18"/>
              </w:rPr>
            </w:pPr>
          </w:p>
        </w:tc>
      </w:tr>
    </w:tbl>
    <w:p w14:paraId="67B444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注: 现场各类焊接金属材料由乙方负责。氧气、乙炔、氩气等气体由甲方负责。</w:t>
      </w:r>
    </w:p>
    <w:p w14:paraId="09B917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 现场施工条件</w:t>
      </w:r>
    </w:p>
    <w:p w14:paraId="1CD2C2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7.6.1 甲方维修车间只有极少量钳工设备等，因此检修活动所需的机加工、钳工设备等设施不足的需要乙方自行解决。</w:t>
      </w:r>
    </w:p>
    <w:p w14:paraId="5C6972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7.6.2 机加工服务</w:t>
      </w:r>
    </w:p>
    <w:p w14:paraId="5459DB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7.6.2.1甲方检修车间没有机加工设备，乙方在检修中所需的机加工服务由乙方负责，费用由乙方承担。</w:t>
      </w:r>
    </w:p>
    <w:p w14:paraId="165548F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7.6.3 施工现场水、电、压缩空气的供应</w:t>
      </w:r>
    </w:p>
    <w:p w14:paraId="60DCF9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甲方提供现场施工所必须的水、电、压缩空气的供应，现场已设置的各供应点，在不影响机组安全运行的前提下可提供给乙方使用。</w:t>
      </w:r>
    </w:p>
    <w:p w14:paraId="1865582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 消防条件</w:t>
      </w:r>
    </w:p>
    <w:p w14:paraId="02F35B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7.7.1 甲方已经建立了消防系统，任何消防设施的使用均需经过申请提交甲方审批同意（发生火灾事故除外）。</w:t>
      </w:r>
    </w:p>
    <w:p w14:paraId="4D14E7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7.7.2 乙方的仓储区、生活区、办公区等处的消防设施（灭火器等）的配备和管理由乙方自己负责。</w:t>
      </w:r>
    </w:p>
    <w:p w14:paraId="35FEAC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 现场通行管理</w:t>
      </w:r>
    </w:p>
    <w:p w14:paraId="063020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7.8.1进出厂区的乙方人员通行、车辆通行必须按照甲方相关规定提前办理通行申请手续，经过甲方审批后办理通行证件。离开厂区时必须办理物资放行条，并进行检查核对方可放行。</w:t>
      </w:r>
    </w:p>
    <w:p w14:paraId="7F6D136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7.8.2 甲方按照现场设备设施的重要程度和防火等级（如工程师站、电子设备间、氢站等）建立保安系统，这些区域进出将受到严格的限制和管理，必须经过甲方严格培训和授权。</w:t>
      </w:r>
    </w:p>
    <w:p w14:paraId="168DF2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7.9 保洁</w:t>
      </w:r>
    </w:p>
    <w:p w14:paraId="5EAECF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负责检修中所涉及的区域以及设备的卫生清洁工作，做到“工完料净场地清”，保证检修全过程清洁。在进行卫生清扫时，需做相应的措施，以防飞尘。设备清扫至地面的垃圾必须由乙方清扫包装，放至指定的地点。</w:t>
      </w:r>
    </w:p>
    <w:p w14:paraId="735BB0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乙方所辖设备与区域保洁工作属乙方负责：（包含不限于）</w:t>
      </w:r>
    </w:p>
    <w:p w14:paraId="1F7BE0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——因检修引起的设备周围不清洁；</w:t>
      </w:r>
    </w:p>
    <w:p w14:paraId="6E7067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——因设备缺陷引起的设备周围不清洁；</w:t>
      </w:r>
    </w:p>
    <w:p w14:paraId="692D07E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——因工作需要而进行突击清洁工作；</w:t>
      </w:r>
    </w:p>
    <w:p w14:paraId="7F940D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——其它甲方认为应完成的清洁工作。</w:t>
      </w:r>
    </w:p>
    <w:p w14:paraId="6DCEC5D1">
      <w:pPr>
        <w:spacing w:line="480" w:lineRule="auto"/>
        <w:ind w:firstLine="640"/>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4"/>
      </w:pPr>
      <w:r>
        <w:separator/>
      </w:r>
    </w:p>
  </w:endnote>
  <w:endnote w:type="continuationSeparator" w:id="1">
    <w:p>
      <w:pPr>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C85EAF-A1FE-44E7-A7C4-45BE047CF6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88E17DC2-1A5F-45DA-9632-392FF039BA8A}"/>
  </w:font>
  <w:font w:name="仿宋">
    <w:panose1 w:val="02010609060101010101"/>
    <w:charset w:val="86"/>
    <w:family w:val="modern"/>
    <w:pitch w:val="default"/>
    <w:sig w:usb0="800002BF" w:usb1="38CF7CFA" w:usb2="00000016" w:usb3="00000000" w:csb0="00040001" w:csb1="00000000"/>
    <w:embedRegular r:id="rId3" w:fontKey="{01BF3B6F-12FA-4D24-BBBE-DBCD70835AE8}"/>
  </w:font>
  <w:font w:name="华康简标题宋">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font-weight : 400">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embedRegular r:id="rId4" w:fontKey="{B53A9505-3FAC-4860-AE6C-DC2F432DF888}"/>
  </w:font>
  <w:font w:name="方正小标宋_GBK">
    <w:panose1 w:val="02000000000000000000"/>
    <w:charset w:val="86"/>
    <w:family w:val="script"/>
    <w:pitch w:val="default"/>
    <w:sig w:usb0="A00002BF" w:usb1="38CF7CFA" w:usb2="00082016" w:usb3="00000000" w:csb0="00040001" w:csb1="00000000"/>
    <w:embedRegular r:id="rId5" w:fontKey="{3475A7B6-0785-4DDC-A1A9-7277263903D9}"/>
  </w:font>
  <w:font w:name="方正仿宋_GBK">
    <w:panose1 w:val="03000509000000000000"/>
    <w:charset w:val="86"/>
    <w:family w:val="script"/>
    <w:pitch w:val="default"/>
    <w:sig w:usb0="00000001" w:usb1="080E0000" w:usb2="00000000" w:usb3="00000000" w:csb0="00040000" w:csb1="00000000"/>
    <w:embedRegular r:id="rId6" w:fontKey="{7FDCC83F-8263-40CD-A04B-0D56B7463F69}"/>
  </w:font>
  <w:font w:name="方正黑体_GBK">
    <w:altName w:val="微软雅黑"/>
    <w:panose1 w:val="03000509000000000000"/>
    <w:charset w:val="86"/>
    <w:family w:val="script"/>
    <w:pitch w:val="default"/>
    <w:sig w:usb0="00000000" w:usb1="00000000" w:usb2="00000010" w:usb3="00000000" w:csb0="00040000" w:csb1="00000000"/>
    <w:embedRegular r:id="rId7" w:fontKey="{BB0D77FE-8719-48ED-969B-30806B1A2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8890">
    <w:pPr>
      <w:pStyle w:val="3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05FA">
    <w:pPr>
      <w:pStyle w:val="38"/>
      <w:framePr w:w="265" w:wrap="around" w:vAnchor="text" w:hAnchor="page" w:x="10239" w:y="-1636"/>
      <w:ind w:firstLine="480"/>
      <w:rPr>
        <w:rStyle w:val="62"/>
        <w:sz w:val="24"/>
      </w:rPr>
    </w:pPr>
  </w:p>
  <w:p w14:paraId="05621526">
    <w:pPr>
      <w:pStyle w:val="3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4"/>
      </w:pPr>
      <w:r>
        <w:separator/>
      </w:r>
    </w:p>
  </w:footnote>
  <w:footnote w:type="continuationSeparator" w:id="1">
    <w:p>
      <w:pPr>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BB82">
    <w:pPr>
      <w:pStyle w:val="39"/>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C73E">
    <w:pPr>
      <w:pStyle w:val="3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A2CF">
    <w:pPr>
      <w:pStyle w:val="3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3B846"/>
    <w:multiLevelType w:val="singleLevel"/>
    <w:tmpl w:val="8C73B846"/>
    <w:lvl w:ilvl="0" w:tentative="0">
      <w:start w:val="1"/>
      <w:numFmt w:val="chineseCounting"/>
      <w:suff w:val="nothing"/>
      <w:lvlText w:val="（%1）"/>
      <w:lvlJc w:val="left"/>
      <w:rPr>
        <w:rFonts w:hint="eastAsia"/>
      </w:rPr>
    </w:lvl>
  </w:abstractNum>
  <w:abstractNum w:abstractNumId="1">
    <w:nsid w:val="8D56CC09"/>
    <w:multiLevelType w:val="singleLevel"/>
    <w:tmpl w:val="8D56CC09"/>
    <w:lvl w:ilvl="0" w:tentative="0">
      <w:start w:val="8"/>
      <w:numFmt w:val="chineseCounting"/>
      <w:suff w:val="nothing"/>
      <w:lvlText w:val="%1、"/>
      <w:lvlJc w:val="left"/>
      <w:rPr>
        <w:rFonts w:hint="eastAsia"/>
      </w:rPr>
    </w:lvl>
  </w:abstractNum>
  <w:abstractNum w:abstractNumId="2">
    <w:nsid w:val="E309C40A"/>
    <w:multiLevelType w:val="singleLevel"/>
    <w:tmpl w:val="E309C40A"/>
    <w:lvl w:ilvl="0" w:tentative="0">
      <w:start w:val="3"/>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FFFFFF82"/>
    <w:multiLevelType w:val="singleLevel"/>
    <w:tmpl w:val="FFFFFF82"/>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5">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7">
    <w:nsid w:val="20465C6F"/>
    <w:multiLevelType w:val="multilevel"/>
    <w:tmpl w:val="20465C6F"/>
    <w:lvl w:ilvl="0" w:tentative="0">
      <w:start w:val="1"/>
      <w:numFmt w:val="bullet"/>
      <w:pStyle w:val="368"/>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8">
    <w:nsid w:val="46BB983B"/>
    <w:multiLevelType w:val="singleLevel"/>
    <w:tmpl w:val="46BB983B"/>
    <w:lvl w:ilvl="0" w:tentative="0">
      <w:start w:val="1"/>
      <w:numFmt w:val="chineseCounting"/>
      <w:suff w:val="nothing"/>
      <w:lvlText w:val="（%1）"/>
      <w:lvlJc w:val="left"/>
      <w:pPr>
        <w:ind w:left="0" w:firstLine="420"/>
      </w:pPr>
      <w:rPr>
        <w:rFonts w:hint="eastAsia"/>
      </w:rPr>
    </w:lvl>
  </w:abstractNum>
  <w:abstractNum w:abstractNumId="9">
    <w:nsid w:val="66162A9E"/>
    <w:multiLevelType w:val="singleLevel"/>
    <w:tmpl w:val="66162A9E"/>
    <w:lvl w:ilvl="0" w:tentative="0">
      <w:start w:val="3"/>
      <w:numFmt w:val="bullet"/>
      <w:pStyle w:val="183"/>
      <w:lvlText w:val="-"/>
      <w:lvlJc w:val="left"/>
      <w:pPr>
        <w:tabs>
          <w:tab w:val="left" w:pos="570"/>
        </w:tabs>
        <w:ind w:left="570" w:hanging="570"/>
      </w:pPr>
      <w:rPr>
        <w:rFonts w:hint="default" w:ascii="Times New Roman" w:hAnsi="Times New Roman" w:cs="Times New Roman"/>
      </w:rPr>
    </w:lvl>
  </w:abstractNum>
  <w:abstractNum w:abstractNumId="10">
    <w:nsid w:val="7E5608F3"/>
    <w:multiLevelType w:val="singleLevel"/>
    <w:tmpl w:val="7E5608F3"/>
    <w:lvl w:ilvl="0" w:tentative="0">
      <w:start w:val="1"/>
      <w:numFmt w:val="lowerLetter"/>
      <w:pStyle w:val="114"/>
      <w:lvlText w:val="%1"/>
      <w:lvlJc w:val="left"/>
      <w:pPr>
        <w:tabs>
          <w:tab w:val="left" w:pos="425"/>
        </w:tabs>
        <w:ind w:left="425" w:hanging="425"/>
      </w:pPr>
      <w:rPr>
        <w:rFonts w:hint="default" w:ascii="Times New Roman" w:hAnsi="Times New Roman" w:cs="Times New Roman"/>
        <w:sz w:val="24"/>
      </w:rPr>
    </w:lvl>
  </w:abstractNum>
  <w:num w:numId="1">
    <w:abstractNumId w:val="3"/>
  </w:num>
  <w:num w:numId="2">
    <w:abstractNumId w:val="6"/>
  </w:num>
  <w:num w:numId="3">
    <w:abstractNumId w:val="4"/>
  </w:num>
  <w:num w:numId="4">
    <w:abstractNumId w:val="5"/>
  </w:num>
  <w:num w:numId="5">
    <w:abstractNumId w:val="10"/>
    <w:lvlOverride w:ilvl="0">
      <w:startOverride w:val="1"/>
    </w:lvlOverride>
  </w:num>
  <w:num w:numId="6">
    <w:abstractNumId w:val="9"/>
  </w:num>
  <w:num w:numId="7">
    <w:abstractNumId w:val="7"/>
  </w:num>
  <w:num w:numId="8">
    <w:abstractNumId w:val="2"/>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14"/>
    <w:rsid w:val="00125C1E"/>
    <w:rsid w:val="00410143"/>
    <w:rsid w:val="004F4A5C"/>
    <w:rsid w:val="0050773D"/>
    <w:rsid w:val="0053130C"/>
    <w:rsid w:val="00632BB3"/>
    <w:rsid w:val="007734BF"/>
    <w:rsid w:val="007A5CD4"/>
    <w:rsid w:val="007D5BFA"/>
    <w:rsid w:val="008506A0"/>
    <w:rsid w:val="00864F9F"/>
    <w:rsid w:val="00B332F8"/>
    <w:rsid w:val="00C31F14"/>
    <w:rsid w:val="00CB733E"/>
    <w:rsid w:val="00E252AC"/>
    <w:rsid w:val="00EB47C8"/>
    <w:rsid w:val="00FF2D9C"/>
    <w:rsid w:val="028902FA"/>
    <w:rsid w:val="06F00351"/>
    <w:rsid w:val="06F05772"/>
    <w:rsid w:val="070E59C6"/>
    <w:rsid w:val="09E43C00"/>
    <w:rsid w:val="09EE5200"/>
    <w:rsid w:val="0ADD6933"/>
    <w:rsid w:val="0D66668B"/>
    <w:rsid w:val="107D1C92"/>
    <w:rsid w:val="10AC7E2F"/>
    <w:rsid w:val="119722E3"/>
    <w:rsid w:val="142A18A2"/>
    <w:rsid w:val="143A02E3"/>
    <w:rsid w:val="151F5CD6"/>
    <w:rsid w:val="173B3B8F"/>
    <w:rsid w:val="175E6B6A"/>
    <w:rsid w:val="17654071"/>
    <w:rsid w:val="17827772"/>
    <w:rsid w:val="17DA1E3E"/>
    <w:rsid w:val="1AD46300"/>
    <w:rsid w:val="1DE81190"/>
    <w:rsid w:val="1E1E66D7"/>
    <w:rsid w:val="1EBB2A8C"/>
    <w:rsid w:val="1EDA3596"/>
    <w:rsid w:val="1EE64087"/>
    <w:rsid w:val="1F8B19CE"/>
    <w:rsid w:val="20085EE1"/>
    <w:rsid w:val="200B7EB1"/>
    <w:rsid w:val="21A03AA8"/>
    <w:rsid w:val="21CB366A"/>
    <w:rsid w:val="246F5CCB"/>
    <w:rsid w:val="24BD4832"/>
    <w:rsid w:val="26C034B2"/>
    <w:rsid w:val="274E7AC3"/>
    <w:rsid w:val="298A12B6"/>
    <w:rsid w:val="2A822A29"/>
    <w:rsid w:val="2AB52F86"/>
    <w:rsid w:val="2CAC7F35"/>
    <w:rsid w:val="2CE227AE"/>
    <w:rsid w:val="2DCE0BC4"/>
    <w:rsid w:val="2F000DF7"/>
    <w:rsid w:val="309B0A4D"/>
    <w:rsid w:val="31D326E5"/>
    <w:rsid w:val="322C0B88"/>
    <w:rsid w:val="32DF7982"/>
    <w:rsid w:val="348F271F"/>
    <w:rsid w:val="35A82C2C"/>
    <w:rsid w:val="36F55E2A"/>
    <w:rsid w:val="375458D3"/>
    <w:rsid w:val="3756004E"/>
    <w:rsid w:val="3B3605C8"/>
    <w:rsid w:val="3C366D67"/>
    <w:rsid w:val="3C485B8B"/>
    <w:rsid w:val="41D50473"/>
    <w:rsid w:val="444409B3"/>
    <w:rsid w:val="449E0616"/>
    <w:rsid w:val="48B07C6B"/>
    <w:rsid w:val="493B3442"/>
    <w:rsid w:val="4A372F92"/>
    <w:rsid w:val="4AE04181"/>
    <w:rsid w:val="4B736A97"/>
    <w:rsid w:val="4B7C17EE"/>
    <w:rsid w:val="4F660CD1"/>
    <w:rsid w:val="54A14AFD"/>
    <w:rsid w:val="54E40B23"/>
    <w:rsid w:val="5672204C"/>
    <w:rsid w:val="5822246F"/>
    <w:rsid w:val="5A6F6834"/>
    <w:rsid w:val="5C0C4088"/>
    <w:rsid w:val="5DE16072"/>
    <w:rsid w:val="5E902D59"/>
    <w:rsid w:val="5F064774"/>
    <w:rsid w:val="5FC00954"/>
    <w:rsid w:val="5FD55427"/>
    <w:rsid w:val="617641C0"/>
    <w:rsid w:val="62356BDA"/>
    <w:rsid w:val="62794798"/>
    <w:rsid w:val="6297544B"/>
    <w:rsid w:val="635A5B72"/>
    <w:rsid w:val="64746F4C"/>
    <w:rsid w:val="655A5E64"/>
    <w:rsid w:val="65714288"/>
    <w:rsid w:val="65DF632F"/>
    <w:rsid w:val="66DD03DA"/>
    <w:rsid w:val="679C2918"/>
    <w:rsid w:val="687B395E"/>
    <w:rsid w:val="6A0F2221"/>
    <w:rsid w:val="6A19339F"/>
    <w:rsid w:val="6B434A9E"/>
    <w:rsid w:val="6C394E02"/>
    <w:rsid w:val="6D9E70C6"/>
    <w:rsid w:val="6F194906"/>
    <w:rsid w:val="6F832C34"/>
    <w:rsid w:val="6FAF5CFC"/>
    <w:rsid w:val="700B6F04"/>
    <w:rsid w:val="73612951"/>
    <w:rsid w:val="76BD4F21"/>
    <w:rsid w:val="774D3A7A"/>
    <w:rsid w:val="77C32786"/>
    <w:rsid w:val="78EF7253"/>
    <w:rsid w:val="79B853F7"/>
    <w:rsid w:val="7A365C7C"/>
    <w:rsid w:val="7C460A98"/>
    <w:rsid w:val="7DE74F03"/>
    <w:rsid w:val="7F43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32" w:firstLineChars="200"/>
    </w:pPr>
    <w:rPr>
      <w:rFonts w:ascii="宋体" w:hAnsi="宋体" w:eastAsia="宋体" w:cs="Times New Roman"/>
      <w:bCs/>
      <w:kern w:val="2"/>
      <w:sz w:val="32"/>
      <w:szCs w:val="32"/>
      <w:lang w:val="en-US" w:eastAsia="zh-CN" w:bidi="ar-SA"/>
    </w:rPr>
  </w:style>
  <w:style w:type="paragraph" w:styleId="2">
    <w:name w:val="heading 1"/>
    <w:basedOn w:val="1"/>
    <w:next w:val="1"/>
    <w:link w:val="68"/>
    <w:qFormat/>
    <w:uiPriority w:val="0"/>
    <w:pPr>
      <w:keepNext/>
      <w:keepLines/>
      <w:spacing w:before="340" w:after="330" w:line="576" w:lineRule="auto"/>
      <w:outlineLvl w:val="0"/>
    </w:pPr>
    <w:rPr>
      <w:rFonts w:cs="宋体"/>
      <w:b/>
      <w:kern w:val="44"/>
      <w:sz w:val="44"/>
      <w:szCs w:val="44"/>
    </w:rPr>
  </w:style>
  <w:style w:type="paragraph" w:styleId="3">
    <w:name w:val="heading 2"/>
    <w:basedOn w:val="1"/>
    <w:next w:val="1"/>
    <w:link w:val="69"/>
    <w:qFormat/>
    <w:uiPriority w:val="0"/>
    <w:pPr>
      <w:keepNext/>
      <w:keepLines/>
      <w:spacing w:before="260" w:after="260" w:line="410" w:lineRule="auto"/>
      <w:outlineLvl w:val="1"/>
    </w:pPr>
    <w:rPr>
      <w:rFonts w:ascii="Arial" w:hAnsi="Arial" w:eastAsia="黑体"/>
      <w:b/>
      <w:bCs w:val="0"/>
    </w:rPr>
  </w:style>
  <w:style w:type="paragraph" w:styleId="4">
    <w:name w:val="heading 3"/>
    <w:basedOn w:val="1"/>
    <w:next w:val="1"/>
    <w:link w:val="70"/>
    <w:qFormat/>
    <w:uiPriority w:val="0"/>
    <w:pPr>
      <w:keepNext/>
      <w:keepLines/>
      <w:spacing w:before="260" w:after="260" w:line="412" w:lineRule="auto"/>
      <w:outlineLvl w:val="2"/>
    </w:pPr>
    <w:rPr>
      <w:rFonts w:cs="宋体"/>
      <w:b/>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b/>
      <w:bCs w:val="0"/>
      <w:sz w:val="28"/>
    </w:rPr>
  </w:style>
  <w:style w:type="paragraph" w:styleId="6">
    <w:name w:val="heading 5"/>
    <w:basedOn w:val="1"/>
    <w:next w:val="1"/>
    <w:link w:val="72"/>
    <w:qFormat/>
    <w:uiPriority w:val="0"/>
    <w:pPr>
      <w:keepNext/>
      <w:keepLines/>
      <w:spacing w:before="280" w:after="290" w:line="372" w:lineRule="auto"/>
      <w:outlineLvl w:val="4"/>
    </w:pPr>
    <w:rPr>
      <w:rFonts w:cs="宋体"/>
      <w:b/>
      <w:bCs w:val="0"/>
      <w:sz w:val="28"/>
    </w:rPr>
  </w:style>
  <w:style w:type="paragraph" w:styleId="7">
    <w:name w:val="heading 6"/>
    <w:basedOn w:val="1"/>
    <w:next w:val="8"/>
    <w:link w:val="73"/>
    <w:qFormat/>
    <w:uiPriority w:val="0"/>
    <w:pPr>
      <w:keepNext/>
      <w:keepLines/>
      <w:spacing w:before="240" w:after="64" w:line="316" w:lineRule="auto"/>
      <w:outlineLvl w:val="5"/>
    </w:pPr>
    <w:rPr>
      <w:rFonts w:ascii="Arial" w:hAnsi="Arial" w:eastAsia="黑体"/>
      <w:b/>
      <w:bCs w:val="0"/>
      <w:sz w:val="24"/>
    </w:rPr>
  </w:style>
  <w:style w:type="paragraph" w:styleId="9">
    <w:name w:val="heading 7"/>
    <w:basedOn w:val="1"/>
    <w:next w:val="8"/>
    <w:link w:val="74"/>
    <w:qFormat/>
    <w:uiPriority w:val="0"/>
    <w:pPr>
      <w:keepNext/>
      <w:keepLines/>
      <w:spacing w:before="240" w:after="64" w:line="316" w:lineRule="auto"/>
      <w:outlineLvl w:val="6"/>
    </w:pPr>
    <w:rPr>
      <w:b/>
      <w:bCs w:val="0"/>
      <w:sz w:val="24"/>
    </w:rPr>
  </w:style>
  <w:style w:type="paragraph" w:styleId="10">
    <w:name w:val="heading 8"/>
    <w:basedOn w:val="1"/>
    <w:next w:val="8"/>
    <w:link w:val="75"/>
    <w:qFormat/>
    <w:uiPriority w:val="0"/>
    <w:pPr>
      <w:keepNext/>
      <w:keepLines/>
      <w:spacing w:before="240" w:after="64" w:line="316" w:lineRule="auto"/>
      <w:outlineLvl w:val="7"/>
    </w:pPr>
    <w:rPr>
      <w:rFonts w:ascii="Arial" w:hAnsi="Arial" w:eastAsia="黑体"/>
      <w:bCs w:val="0"/>
      <w:sz w:val="24"/>
    </w:rPr>
  </w:style>
  <w:style w:type="paragraph" w:styleId="11">
    <w:name w:val="heading 9"/>
    <w:basedOn w:val="1"/>
    <w:next w:val="8"/>
    <w:link w:val="76"/>
    <w:qFormat/>
    <w:uiPriority w:val="0"/>
    <w:pPr>
      <w:keepNext/>
      <w:keepLines/>
      <w:spacing w:before="240" w:after="64" w:line="316" w:lineRule="auto"/>
      <w:outlineLvl w:val="8"/>
    </w:pPr>
    <w:rPr>
      <w:rFonts w:ascii="Arial" w:hAnsi="Arial" w:eastAsia="黑体"/>
      <w:bCs w:val="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line="360" w:lineRule="auto"/>
      <w:ind w:firstLine="420"/>
    </w:pPr>
    <w:rPr>
      <w:bCs w:val="0"/>
    </w:rPr>
  </w:style>
  <w:style w:type="paragraph" w:styleId="12">
    <w:name w:val="List 3"/>
    <w:basedOn w:val="1"/>
    <w:next w:val="1"/>
    <w:qFormat/>
    <w:uiPriority w:val="0"/>
    <w:pPr>
      <w:spacing w:line="360" w:lineRule="auto"/>
      <w:ind w:left="849" w:hanging="283"/>
    </w:pPr>
    <w:rPr>
      <w:bCs w:val="0"/>
      <w:spacing w:val="-2"/>
      <w:position w:val="-2"/>
    </w:rPr>
  </w:style>
  <w:style w:type="paragraph" w:styleId="13">
    <w:name w:val="toc 7"/>
    <w:basedOn w:val="1"/>
    <w:next w:val="1"/>
    <w:qFormat/>
    <w:uiPriority w:val="0"/>
    <w:pPr>
      <w:spacing w:line="360" w:lineRule="auto"/>
      <w:ind w:left="2520" w:leftChars="1200"/>
    </w:pPr>
    <w:rPr>
      <w:bCs w:val="0"/>
      <w:szCs w:val="24"/>
    </w:rPr>
  </w:style>
  <w:style w:type="paragraph" w:styleId="14">
    <w:name w:val="List Bullet 4"/>
    <w:basedOn w:val="1"/>
    <w:next w:val="1"/>
    <w:qFormat/>
    <w:uiPriority w:val="0"/>
    <w:pPr>
      <w:numPr>
        <w:ilvl w:val="0"/>
        <w:numId w:val="1"/>
      </w:numPr>
      <w:tabs>
        <w:tab w:val="left" w:pos="1134"/>
      </w:tabs>
      <w:spacing w:line="360" w:lineRule="auto"/>
      <w:ind w:hanging="200"/>
    </w:pPr>
    <w:rPr>
      <w:bCs w:val="0"/>
      <w:szCs w:val="24"/>
    </w:rPr>
  </w:style>
  <w:style w:type="paragraph" w:styleId="15">
    <w:name w:val="caption"/>
    <w:basedOn w:val="1"/>
    <w:next w:val="1"/>
    <w:qFormat/>
    <w:uiPriority w:val="0"/>
    <w:pPr>
      <w:overflowPunct w:val="0"/>
      <w:autoSpaceDE w:val="0"/>
      <w:autoSpaceDN w:val="0"/>
      <w:adjustRightInd w:val="0"/>
      <w:spacing w:line="400" w:lineRule="atLeast"/>
    </w:pPr>
    <w:rPr>
      <w:b/>
      <w:bCs w:val="0"/>
      <w:kern w:val="0"/>
      <w:sz w:val="24"/>
    </w:rPr>
  </w:style>
  <w:style w:type="paragraph" w:styleId="16">
    <w:name w:val="List Bullet"/>
    <w:basedOn w:val="1"/>
    <w:next w:val="1"/>
    <w:qFormat/>
    <w:uiPriority w:val="0"/>
    <w:pPr>
      <w:numPr>
        <w:ilvl w:val="0"/>
        <w:numId w:val="2"/>
      </w:numPr>
      <w:tabs>
        <w:tab w:val="left" w:pos="1693"/>
      </w:tabs>
      <w:spacing w:line="360" w:lineRule="auto"/>
      <w:ind w:hanging="434"/>
    </w:pPr>
    <w:rPr>
      <w:bCs w:val="0"/>
      <w:szCs w:val="24"/>
    </w:rPr>
  </w:style>
  <w:style w:type="paragraph" w:styleId="17">
    <w:name w:val="Document Map"/>
    <w:basedOn w:val="1"/>
    <w:next w:val="1"/>
    <w:link w:val="77"/>
    <w:qFormat/>
    <w:uiPriority w:val="0"/>
    <w:pPr>
      <w:shd w:val="clear" w:color="auto" w:fill="000080"/>
      <w:spacing w:line="360" w:lineRule="auto"/>
    </w:pPr>
    <w:rPr>
      <w:bCs w:val="0"/>
      <w:shd w:val="clear" w:color="auto" w:fill="000080"/>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bCs w:val="0"/>
      <w:color w:val="000000"/>
      <w:kern w:val="0"/>
    </w:rPr>
  </w:style>
  <w:style w:type="paragraph" w:styleId="19">
    <w:name w:val="annotation text"/>
    <w:basedOn w:val="1"/>
    <w:next w:val="1"/>
    <w:link w:val="78"/>
    <w:qFormat/>
    <w:uiPriority w:val="0"/>
    <w:pPr>
      <w:spacing w:line="360" w:lineRule="auto"/>
    </w:pPr>
    <w:rPr>
      <w:bCs w:val="0"/>
    </w:rPr>
  </w:style>
  <w:style w:type="paragraph" w:styleId="20">
    <w:name w:val="index 6"/>
    <w:basedOn w:val="1"/>
    <w:next w:val="1"/>
    <w:qFormat/>
    <w:uiPriority w:val="0"/>
    <w:pPr>
      <w:tabs>
        <w:tab w:val="left" w:pos="1134"/>
        <w:tab w:val="left" w:pos="1701"/>
        <w:tab w:val="left" w:pos="2268"/>
        <w:tab w:val="left" w:pos="2835"/>
        <w:tab w:val="left" w:pos="3402"/>
        <w:tab w:val="left" w:pos="3969"/>
        <w:tab w:val="left" w:pos="4536"/>
        <w:tab w:val="left" w:pos="5103"/>
      </w:tabs>
      <w:spacing w:line="360" w:lineRule="auto"/>
      <w:ind w:left="1800"/>
    </w:pPr>
    <w:rPr>
      <w:rFonts w:ascii="Arial" w:hAnsi="Arial" w:cs="Arial"/>
      <w:bCs w:val="0"/>
      <w:kern w:val="0"/>
      <w:sz w:val="20"/>
      <w:lang w:eastAsia="en-US"/>
    </w:rPr>
  </w:style>
  <w:style w:type="paragraph" w:styleId="21">
    <w:name w:val="Salutation"/>
    <w:basedOn w:val="1"/>
    <w:next w:val="1"/>
    <w:link w:val="79"/>
    <w:qFormat/>
    <w:uiPriority w:val="0"/>
    <w:pPr>
      <w:spacing w:line="360" w:lineRule="auto"/>
    </w:pPr>
    <w:rPr>
      <w:rFonts w:ascii="仿宋_GB2312" w:eastAsia="仿宋_GB2312"/>
      <w:bCs w:val="0"/>
      <w:sz w:val="30"/>
      <w:szCs w:val="30"/>
    </w:rPr>
  </w:style>
  <w:style w:type="paragraph" w:styleId="22">
    <w:name w:val="Body Text 3"/>
    <w:basedOn w:val="1"/>
    <w:next w:val="1"/>
    <w:link w:val="80"/>
    <w:qFormat/>
    <w:uiPriority w:val="0"/>
    <w:pPr>
      <w:spacing w:after="60" w:line="360" w:lineRule="auto"/>
    </w:pPr>
    <w:rPr>
      <w:rFonts w:ascii="华康简标题宋" w:eastAsia="华康简标题宋"/>
      <w:sz w:val="52"/>
      <w:szCs w:val="52"/>
    </w:rPr>
  </w:style>
  <w:style w:type="paragraph" w:styleId="23">
    <w:name w:val="Closing"/>
    <w:basedOn w:val="1"/>
    <w:next w:val="1"/>
    <w:link w:val="81"/>
    <w:qFormat/>
    <w:uiPriority w:val="0"/>
    <w:pPr>
      <w:spacing w:line="360" w:lineRule="auto"/>
      <w:ind w:left="100" w:leftChars="2100"/>
    </w:pPr>
    <w:rPr>
      <w:rFonts w:ascii="仿宋_GB2312" w:eastAsia="仿宋_GB2312"/>
      <w:bCs w:val="0"/>
      <w:sz w:val="30"/>
      <w:szCs w:val="30"/>
    </w:rPr>
  </w:style>
  <w:style w:type="paragraph" w:styleId="24">
    <w:name w:val="List Bullet 3"/>
    <w:basedOn w:val="1"/>
    <w:next w:val="1"/>
    <w:qFormat/>
    <w:uiPriority w:val="0"/>
    <w:pPr>
      <w:numPr>
        <w:ilvl w:val="0"/>
        <w:numId w:val="3"/>
      </w:numPr>
      <w:spacing w:line="360" w:lineRule="auto"/>
    </w:pPr>
    <w:rPr>
      <w:bCs w:val="0"/>
      <w:szCs w:val="24"/>
    </w:rPr>
  </w:style>
  <w:style w:type="paragraph" w:styleId="25">
    <w:name w:val="Body Text"/>
    <w:basedOn w:val="1"/>
    <w:link w:val="82"/>
    <w:qFormat/>
    <w:uiPriority w:val="0"/>
    <w:pPr>
      <w:spacing w:line="360" w:lineRule="auto"/>
    </w:pPr>
    <w:rPr>
      <w:bCs w:val="0"/>
      <w:sz w:val="28"/>
    </w:rPr>
  </w:style>
  <w:style w:type="paragraph" w:styleId="26">
    <w:name w:val="Body Text Indent"/>
    <w:basedOn w:val="1"/>
    <w:link w:val="83"/>
    <w:qFormat/>
    <w:uiPriority w:val="0"/>
    <w:pPr>
      <w:spacing w:after="120"/>
      <w:ind w:left="420" w:leftChars="200"/>
    </w:pPr>
  </w:style>
  <w:style w:type="paragraph" w:styleId="27">
    <w:name w:val="List 2"/>
    <w:basedOn w:val="1"/>
    <w:next w:val="1"/>
    <w:qFormat/>
    <w:uiPriority w:val="0"/>
    <w:pPr>
      <w:spacing w:line="360" w:lineRule="auto"/>
      <w:ind w:left="566" w:hanging="283"/>
    </w:pPr>
    <w:rPr>
      <w:bCs w:val="0"/>
      <w:spacing w:val="-2"/>
      <w:position w:val="-2"/>
    </w:rPr>
  </w:style>
  <w:style w:type="paragraph" w:styleId="28">
    <w:name w:val="List Continue"/>
    <w:basedOn w:val="1"/>
    <w:next w:val="1"/>
    <w:qFormat/>
    <w:uiPriority w:val="0"/>
    <w:pPr>
      <w:spacing w:after="120" w:line="360" w:lineRule="auto"/>
      <w:ind w:left="420" w:leftChars="200"/>
    </w:pPr>
    <w:rPr>
      <w:bCs w:val="0"/>
    </w:rPr>
  </w:style>
  <w:style w:type="paragraph" w:styleId="29">
    <w:name w:val="Block Text"/>
    <w:basedOn w:val="1"/>
    <w:next w:val="1"/>
    <w:qFormat/>
    <w:uiPriority w:val="0"/>
    <w:pPr>
      <w:tabs>
        <w:tab w:val="left" w:pos="1134"/>
        <w:tab w:val="left" w:pos="1418"/>
        <w:tab w:val="left" w:pos="1701"/>
        <w:tab w:val="left" w:pos="4536"/>
      </w:tabs>
      <w:spacing w:line="240" w:lineRule="exact"/>
      <w:ind w:left="1134" w:right="1843" w:hanging="1134"/>
    </w:pPr>
    <w:rPr>
      <w:rFonts w:ascii="Arial" w:hAnsi="Arial"/>
      <w:bCs w:val="0"/>
      <w:kern w:val="0"/>
      <w:sz w:val="24"/>
      <w:lang w:val="de-DE" w:eastAsia="de-DE"/>
    </w:rPr>
  </w:style>
  <w:style w:type="paragraph" w:styleId="30">
    <w:name w:val="List Bullet 2"/>
    <w:basedOn w:val="1"/>
    <w:next w:val="1"/>
    <w:qFormat/>
    <w:uiPriority w:val="0"/>
    <w:pPr>
      <w:numPr>
        <w:ilvl w:val="0"/>
        <w:numId w:val="4"/>
      </w:numPr>
      <w:spacing w:line="360" w:lineRule="auto"/>
      <w:ind w:left="0" w:firstLine="632"/>
    </w:pPr>
    <w:rPr>
      <w:bCs w:val="0"/>
    </w:rPr>
  </w:style>
  <w:style w:type="paragraph" w:styleId="31">
    <w:name w:val="toc 5"/>
    <w:basedOn w:val="1"/>
    <w:next w:val="1"/>
    <w:qFormat/>
    <w:uiPriority w:val="0"/>
    <w:pPr>
      <w:spacing w:line="360" w:lineRule="auto"/>
      <w:ind w:left="1680" w:leftChars="800"/>
    </w:pPr>
    <w:rPr>
      <w:bCs w:val="0"/>
      <w:szCs w:val="24"/>
    </w:rPr>
  </w:style>
  <w:style w:type="paragraph" w:styleId="32">
    <w:name w:val="toc 3"/>
    <w:basedOn w:val="1"/>
    <w:next w:val="1"/>
    <w:qFormat/>
    <w:uiPriority w:val="0"/>
    <w:pPr>
      <w:spacing w:line="360" w:lineRule="auto"/>
      <w:ind w:left="840" w:leftChars="400"/>
    </w:pPr>
    <w:rPr>
      <w:bCs w:val="0"/>
      <w:szCs w:val="24"/>
    </w:rPr>
  </w:style>
  <w:style w:type="paragraph" w:styleId="33">
    <w:name w:val="Plain Text"/>
    <w:basedOn w:val="1"/>
    <w:next w:val="1"/>
    <w:link w:val="84"/>
    <w:qFormat/>
    <w:uiPriority w:val="0"/>
    <w:pPr>
      <w:spacing w:line="360" w:lineRule="auto"/>
      <w:ind w:firstLine="635"/>
    </w:pPr>
    <w:rPr>
      <w:b/>
      <w:bCs w:val="0"/>
      <w:lang w:bidi="zh-CN"/>
    </w:rPr>
  </w:style>
  <w:style w:type="paragraph" w:styleId="34">
    <w:name w:val="toc 8"/>
    <w:basedOn w:val="1"/>
    <w:next w:val="1"/>
    <w:qFormat/>
    <w:uiPriority w:val="0"/>
    <w:pPr>
      <w:spacing w:line="360" w:lineRule="auto"/>
      <w:ind w:left="2940" w:leftChars="1400"/>
    </w:pPr>
    <w:rPr>
      <w:bCs w:val="0"/>
      <w:szCs w:val="24"/>
    </w:rPr>
  </w:style>
  <w:style w:type="paragraph" w:styleId="35">
    <w:name w:val="Date"/>
    <w:basedOn w:val="1"/>
    <w:next w:val="1"/>
    <w:link w:val="85"/>
    <w:qFormat/>
    <w:uiPriority w:val="0"/>
    <w:pPr>
      <w:spacing w:line="360" w:lineRule="auto"/>
      <w:ind w:left="100" w:leftChars="2500"/>
    </w:pPr>
    <w:rPr>
      <w:bCs w:val="0"/>
    </w:rPr>
  </w:style>
  <w:style w:type="paragraph" w:styleId="36">
    <w:name w:val="Body Text Indent 2"/>
    <w:basedOn w:val="1"/>
    <w:link w:val="86"/>
    <w:qFormat/>
    <w:uiPriority w:val="0"/>
    <w:pPr>
      <w:spacing w:after="120" w:line="480" w:lineRule="auto"/>
      <w:ind w:left="420" w:leftChars="200"/>
    </w:pPr>
    <w:rPr>
      <w:bCs w:val="0"/>
    </w:rPr>
  </w:style>
  <w:style w:type="paragraph" w:styleId="37">
    <w:name w:val="Balloon Text"/>
    <w:basedOn w:val="1"/>
    <w:next w:val="1"/>
    <w:link w:val="87"/>
    <w:qFormat/>
    <w:uiPriority w:val="0"/>
    <w:pPr>
      <w:spacing w:line="360" w:lineRule="auto"/>
    </w:pPr>
    <w:rPr>
      <w:bCs w:val="0"/>
      <w:sz w:val="18"/>
      <w:szCs w:val="18"/>
    </w:rPr>
  </w:style>
  <w:style w:type="paragraph" w:styleId="38">
    <w:name w:val="footer"/>
    <w:basedOn w:val="1"/>
    <w:link w:val="88"/>
    <w:qFormat/>
    <w:uiPriority w:val="0"/>
    <w:pPr>
      <w:tabs>
        <w:tab w:val="center" w:pos="4153"/>
        <w:tab w:val="right" w:pos="8306"/>
      </w:tabs>
      <w:snapToGrid w:val="0"/>
    </w:pPr>
    <w:rPr>
      <w:rFonts w:ascii="Times New Roman" w:hAnsi="Times New Roman" w:eastAsia="Times New Roman"/>
      <w:sz w:val="18"/>
      <w:szCs w:val="18"/>
    </w:rPr>
  </w:style>
  <w:style w:type="paragraph" w:styleId="39">
    <w:name w:val="header"/>
    <w:basedOn w:val="1"/>
    <w:link w:val="89"/>
    <w:qFormat/>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40">
    <w:name w:val="toc 1"/>
    <w:basedOn w:val="1"/>
    <w:next w:val="1"/>
    <w:qFormat/>
    <w:uiPriority w:val="0"/>
    <w:pPr>
      <w:tabs>
        <w:tab w:val="left" w:pos="1050"/>
        <w:tab w:val="right" w:leader="dot" w:pos="8302"/>
      </w:tabs>
      <w:spacing w:line="360" w:lineRule="auto"/>
    </w:pPr>
    <w:rPr>
      <w:szCs w:val="24"/>
    </w:rPr>
  </w:style>
  <w:style w:type="paragraph" w:styleId="41">
    <w:name w:val="toc 4"/>
    <w:basedOn w:val="1"/>
    <w:next w:val="1"/>
    <w:qFormat/>
    <w:uiPriority w:val="0"/>
    <w:pPr>
      <w:tabs>
        <w:tab w:val="right" w:leader="dot" w:pos="8302"/>
      </w:tabs>
      <w:spacing w:line="360" w:lineRule="auto"/>
      <w:ind w:left="1260" w:leftChars="600"/>
    </w:pPr>
    <w:rPr>
      <w:bCs w:val="0"/>
      <w:szCs w:val="24"/>
    </w:rPr>
  </w:style>
  <w:style w:type="paragraph" w:styleId="42">
    <w:name w:val="index heading"/>
    <w:basedOn w:val="1"/>
    <w:next w:val="43"/>
    <w:qFormat/>
    <w:uiPriority w:val="0"/>
    <w:pPr>
      <w:adjustRightInd w:val="0"/>
      <w:spacing w:line="360" w:lineRule="auto"/>
    </w:pPr>
    <w:rPr>
      <w:bCs w:val="0"/>
      <w:kern w:val="0"/>
      <w:sz w:val="24"/>
      <w:szCs w:val="24"/>
    </w:rPr>
  </w:style>
  <w:style w:type="paragraph" w:styleId="43">
    <w:name w:val="index 1"/>
    <w:basedOn w:val="1"/>
    <w:next w:val="1"/>
    <w:qFormat/>
    <w:uiPriority w:val="0"/>
    <w:pPr>
      <w:ind w:firstLine="0"/>
    </w:pPr>
  </w:style>
  <w:style w:type="paragraph" w:styleId="44">
    <w:name w:val="Subtitle"/>
    <w:basedOn w:val="1"/>
    <w:next w:val="1"/>
    <w:link w:val="90"/>
    <w:qFormat/>
    <w:uiPriority w:val="0"/>
    <w:pPr>
      <w:spacing w:before="240" w:after="60" w:line="312" w:lineRule="auto"/>
      <w:outlineLvl w:val="1"/>
    </w:pPr>
    <w:rPr>
      <w:rFonts w:ascii="Arial" w:hAnsi="Arial" w:eastAsia="Times New Roman"/>
      <w:b/>
      <w:kern w:val="28"/>
    </w:rPr>
  </w:style>
  <w:style w:type="paragraph" w:styleId="45">
    <w:name w:val="List"/>
    <w:basedOn w:val="1"/>
    <w:next w:val="1"/>
    <w:qFormat/>
    <w:uiPriority w:val="0"/>
    <w:pPr>
      <w:spacing w:line="360" w:lineRule="auto"/>
      <w:ind w:left="200" w:hanging="200" w:hangingChars="200"/>
    </w:pPr>
    <w:rPr>
      <w:bCs w:val="0"/>
    </w:rPr>
  </w:style>
  <w:style w:type="paragraph" w:styleId="46">
    <w:name w:val="footnote text"/>
    <w:basedOn w:val="1"/>
    <w:next w:val="1"/>
    <w:link w:val="91"/>
    <w:qFormat/>
    <w:uiPriority w:val="0"/>
    <w:pPr>
      <w:snapToGrid w:val="0"/>
      <w:spacing w:line="360" w:lineRule="auto"/>
    </w:pPr>
    <w:rPr>
      <w:bCs w:val="0"/>
      <w:sz w:val="18"/>
      <w:szCs w:val="18"/>
    </w:rPr>
  </w:style>
  <w:style w:type="paragraph" w:styleId="47">
    <w:name w:val="toc 6"/>
    <w:basedOn w:val="1"/>
    <w:next w:val="1"/>
    <w:qFormat/>
    <w:uiPriority w:val="0"/>
    <w:pPr>
      <w:spacing w:line="360" w:lineRule="auto"/>
      <w:ind w:left="2100" w:leftChars="1000"/>
    </w:pPr>
    <w:rPr>
      <w:bCs w:val="0"/>
      <w:szCs w:val="24"/>
    </w:rPr>
  </w:style>
  <w:style w:type="paragraph" w:styleId="48">
    <w:name w:val="Body Text Indent 3"/>
    <w:basedOn w:val="1"/>
    <w:next w:val="1"/>
    <w:link w:val="92"/>
    <w:qFormat/>
    <w:uiPriority w:val="0"/>
    <w:pPr>
      <w:autoSpaceDE w:val="0"/>
      <w:autoSpaceDN w:val="0"/>
      <w:adjustRightInd w:val="0"/>
      <w:spacing w:line="360" w:lineRule="auto"/>
      <w:ind w:firstLine="570"/>
    </w:pPr>
    <w:rPr>
      <w:bCs w:val="0"/>
      <w:kern w:val="0"/>
      <w:sz w:val="28"/>
      <w:szCs w:val="24"/>
    </w:rPr>
  </w:style>
  <w:style w:type="paragraph" w:styleId="49">
    <w:name w:val="toc 2"/>
    <w:basedOn w:val="1"/>
    <w:next w:val="1"/>
    <w:qFormat/>
    <w:uiPriority w:val="0"/>
    <w:pPr>
      <w:spacing w:line="360" w:lineRule="auto"/>
      <w:ind w:left="420" w:leftChars="200"/>
    </w:pPr>
    <w:rPr>
      <w:bCs w:val="0"/>
      <w:szCs w:val="24"/>
    </w:rPr>
  </w:style>
  <w:style w:type="paragraph" w:styleId="50">
    <w:name w:val="toc 9"/>
    <w:basedOn w:val="1"/>
    <w:next w:val="1"/>
    <w:qFormat/>
    <w:uiPriority w:val="0"/>
    <w:pPr>
      <w:spacing w:line="360" w:lineRule="auto"/>
      <w:ind w:left="3360" w:leftChars="1600"/>
    </w:pPr>
    <w:rPr>
      <w:bCs w:val="0"/>
      <w:szCs w:val="24"/>
    </w:rPr>
  </w:style>
  <w:style w:type="paragraph" w:styleId="51">
    <w:name w:val="Body Text 2"/>
    <w:basedOn w:val="1"/>
    <w:next w:val="1"/>
    <w:link w:val="93"/>
    <w:qFormat/>
    <w:uiPriority w:val="0"/>
    <w:pPr>
      <w:autoSpaceDE w:val="0"/>
      <w:autoSpaceDN w:val="0"/>
      <w:adjustRightInd w:val="0"/>
      <w:spacing w:line="360" w:lineRule="auto"/>
    </w:pPr>
    <w:rPr>
      <w:bCs w:val="0"/>
      <w:kern w:val="0"/>
      <w:sz w:val="28"/>
    </w:rPr>
  </w:style>
  <w:style w:type="paragraph" w:styleId="52">
    <w:name w:val="List 4"/>
    <w:basedOn w:val="1"/>
    <w:next w:val="1"/>
    <w:qFormat/>
    <w:uiPriority w:val="0"/>
    <w:pPr>
      <w:spacing w:line="360" w:lineRule="auto"/>
      <w:ind w:left="1132" w:hanging="283"/>
    </w:pPr>
    <w:rPr>
      <w:bCs w:val="0"/>
      <w:spacing w:val="-2"/>
      <w:position w:val="-2"/>
    </w:rPr>
  </w:style>
  <w:style w:type="paragraph" w:styleId="53">
    <w:name w:val="List Continue 2"/>
    <w:basedOn w:val="1"/>
    <w:next w:val="1"/>
    <w:qFormat/>
    <w:uiPriority w:val="0"/>
    <w:pPr>
      <w:spacing w:after="120" w:line="360" w:lineRule="auto"/>
      <w:ind w:left="566"/>
    </w:pPr>
    <w:rPr>
      <w:bCs w:val="0"/>
      <w:spacing w:val="-2"/>
      <w:position w:val="-2"/>
    </w:rPr>
  </w:style>
  <w:style w:type="paragraph" w:styleId="54">
    <w:name w:val="Normal (Web)"/>
    <w:basedOn w:val="1"/>
    <w:qFormat/>
    <w:uiPriority w:val="0"/>
    <w:pPr>
      <w:spacing w:before="100" w:after="100" w:line="360" w:lineRule="auto"/>
    </w:pPr>
    <w:rPr>
      <w:bCs w:val="0"/>
      <w:kern w:val="0"/>
    </w:rPr>
  </w:style>
  <w:style w:type="paragraph" w:styleId="55">
    <w:name w:val="Title"/>
    <w:basedOn w:val="1"/>
    <w:next w:val="1"/>
    <w:link w:val="94"/>
    <w:qFormat/>
    <w:uiPriority w:val="0"/>
    <w:pPr>
      <w:snapToGrid w:val="0"/>
      <w:spacing w:line="360" w:lineRule="auto"/>
    </w:pPr>
    <w:rPr>
      <w:rFonts w:ascii="Arial" w:hAnsi="Arial" w:eastAsia="Times New Roman"/>
      <w:b/>
      <w:bCs w:val="0"/>
      <w:color w:val="000000"/>
      <w:kern w:val="0"/>
      <w:lang w:eastAsia="en-CA"/>
    </w:rPr>
  </w:style>
  <w:style w:type="paragraph" w:styleId="56">
    <w:name w:val="annotation subject"/>
    <w:basedOn w:val="19"/>
    <w:next w:val="19"/>
    <w:link w:val="95"/>
    <w:qFormat/>
    <w:uiPriority w:val="0"/>
    <w:rPr>
      <w:b/>
    </w:rPr>
  </w:style>
  <w:style w:type="paragraph" w:styleId="57">
    <w:name w:val="Body Text First Indent"/>
    <w:basedOn w:val="25"/>
    <w:link w:val="96"/>
    <w:qFormat/>
    <w:uiPriority w:val="0"/>
    <w:pPr>
      <w:spacing w:after="120" w:line="400" w:lineRule="atLeast"/>
      <w:ind w:firstLine="420"/>
    </w:pPr>
    <w:rPr>
      <w:sz w:val="24"/>
      <w:szCs w:val="24"/>
    </w:rPr>
  </w:style>
  <w:style w:type="paragraph" w:styleId="58">
    <w:name w:val="Body Text First Indent 2"/>
    <w:basedOn w:val="26"/>
    <w:link w:val="97"/>
    <w:qFormat/>
    <w:uiPriority w:val="0"/>
    <w:pPr>
      <w:ind w:left="0" w:leftChars="0" w:firstLine="0" w:firstLineChars="0"/>
    </w:pPr>
    <w:rPr>
      <w:sz w:val="21"/>
      <w:szCs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page number"/>
    <w:basedOn w:val="61"/>
    <w:qFormat/>
    <w:uiPriority w:val="0"/>
  </w:style>
  <w:style w:type="character" w:styleId="63">
    <w:name w:val="FollowedHyperlink"/>
    <w:qFormat/>
    <w:uiPriority w:val="0"/>
    <w:rPr>
      <w:color w:val="954F72"/>
      <w:u w:val="single"/>
    </w:rPr>
  </w:style>
  <w:style w:type="character" w:styleId="64">
    <w:name w:val="Emphasis"/>
    <w:qFormat/>
    <w:uiPriority w:val="0"/>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character" w:customStyle="1" w:styleId="68">
    <w:name w:val="标题 1 字符"/>
    <w:link w:val="2"/>
    <w:qFormat/>
    <w:locked/>
    <w:uiPriority w:val="0"/>
    <w:rPr>
      <w:rFonts w:ascii="宋体" w:hAnsi="宋体" w:eastAsia="宋体" w:cs="宋体"/>
      <w:b/>
      <w:bCs/>
      <w:kern w:val="44"/>
      <w:sz w:val="44"/>
      <w:szCs w:val="44"/>
      <w:lang w:val="en-US" w:eastAsia="zh-CN" w:bidi="ar-SA"/>
    </w:rPr>
  </w:style>
  <w:style w:type="character" w:customStyle="1" w:styleId="69">
    <w:name w:val="标题 2 字符"/>
    <w:link w:val="3"/>
    <w:qFormat/>
    <w:locked/>
    <w:uiPriority w:val="0"/>
    <w:rPr>
      <w:rFonts w:ascii="Arial" w:hAnsi="Arial" w:eastAsia="黑体"/>
      <w:b/>
      <w:kern w:val="2"/>
      <w:sz w:val="32"/>
      <w:szCs w:val="32"/>
      <w:lang w:val="en-US" w:eastAsia="zh-CN" w:bidi="ar-SA"/>
    </w:rPr>
  </w:style>
  <w:style w:type="character" w:customStyle="1" w:styleId="70">
    <w:name w:val="标题 3 字符"/>
    <w:link w:val="4"/>
    <w:qFormat/>
    <w:locked/>
    <w:uiPriority w:val="0"/>
    <w:rPr>
      <w:rFonts w:ascii="宋体" w:hAnsi="宋体" w:eastAsia="宋体" w:cs="宋体"/>
      <w:b/>
      <w:bCs/>
      <w:kern w:val="2"/>
      <w:sz w:val="32"/>
      <w:szCs w:val="32"/>
      <w:lang w:val="en-US" w:eastAsia="zh-CN" w:bidi="ar-SA"/>
    </w:rPr>
  </w:style>
  <w:style w:type="character" w:customStyle="1" w:styleId="71">
    <w:name w:val="标题 4 字符"/>
    <w:link w:val="5"/>
    <w:qFormat/>
    <w:locked/>
    <w:uiPriority w:val="0"/>
    <w:rPr>
      <w:rFonts w:ascii="Arial" w:hAnsi="Arial" w:eastAsia="黑体"/>
      <w:b/>
      <w:kern w:val="2"/>
      <w:sz w:val="28"/>
      <w:szCs w:val="32"/>
      <w:lang w:val="en-US" w:eastAsia="zh-CN" w:bidi="ar-SA"/>
    </w:rPr>
  </w:style>
  <w:style w:type="character" w:customStyle="1" w:styleId="72">
    <w:name w:val="标题 5 字符"/>
    <w:link w:val="6"/>
    <w:qFormat/>
    <w:locked/>
    <w:uiPriority w:val="0"/>
    <w:rPr>
      <w:rFonts w:ascii="宋体" w:hAnsi="宋体" w:eastAsia="宋体" w:cs="宋体"/>
      <w:b/>
      <w:kern w:val="2"/>
      <w:sz w:val="28"/>
      <w:szCs w:val="32"/>
      <w:lang w:val="en-US" w:eastAsia="zh-CN" w:bidi="ar-SA"/>
    </w:rPr>
  </w:style>
  <w:style w:type="character" w:customStyle="1" w:styleId="73">
    <w:name w:val="标题 6 字符"/>
    <w:link w:val="7"/>
    <w:qFormat/>
    <w:locked/>
    <w:uiPriority w:val="0"/>
    <w:rPr>
      <w:rFonts w:ascii="Arial" w:hAnsi="Arial" w:eastAsia="黑体"/>
      <w:b/>
      <w:kern w:val="2"/>
      <w:sz w:val="24"/>
      <w:szCs w:val="32"/>
      <w:lang w:val="en-US" w:eastAsia="zh-CN" w:bidi="ar-SA"/>
    </w:rPr>
  </w:style>
  <w:style w:type="character" w:customStyle="1" w:styleId="74">
    <w:name w:val="标题 7 字符"/>
    <w:link w:val="9"/>
    <w:qFormat/>
    <w:locked/>
    <w:uiPriority w:val="0"/>
    <w:rPr>
      <w:rFonts w:ascii="宋体" w:hAnsi="宋体" w:eastAsia="宋体"/>
      <w:b/>
      <w:kern w:val="2"/>
      <w:sz w:val="24"/>
      <w:szCs w:val="32"/>
      <w:lang w:val="en-US" w:eastAsia="zh-CN" w:bidi="ar-SA"/>
    </w:rPr>
  </w:style>
  <w:style w:type="character" w:customStyle="1" w:styleId="75">
    <w:name w:val="标题 8 字符"/>
    <w:link w:val="10"/>
    <w:qFormat/>
    <w:locked/>
    <w:uiPriority w:val="0"/>
    <w:rPr>
      <w:rFonts w:ascii="Arial" w:hAnsi="Arial" w:eastAsia="黑体"/>
      <w:kern w:val="2"/>
      <w:sz w:val="24"/>
      <w:szCs w:val="32"/>
      <w:lang w:val="en-US" w:eastAsia="zh-CN" w:bidi="ar-SA"/>
    </w:rPr>
  </w:style>
  <w:style w:type="character" w:customStyle="1" w:styleId="76">
    <w:name w:val="标题 9 字符"/>
    <w:link w:val="11"/>
    <w:qFormat/>
    <w:locked/>
    <w:uiPriority w:val="0"/>
    <w:rPr>
      <w:rFonts w:ascii="Arial" w:hAnsi="Arial" w:eastAsia="黑体"/>
      <w:kern w:val="2"/>
      <w:sz w:val="32"/>
      <w:szCs w:val="32"/>
      <w:lang w:val="en-US" w:eastAsia="zh-CN" w:bidi="ar-SA"/>
    </w:rPr>
  </w:style>
  <w:style w:type="character" w:customStyle="1" w:styleId="77">
    <w:name w:val="文档结构图 字符"/>
    <w:link w:val="17"/>
    <w:qFormat/>
    <w:locked/>
    <w:uiPriority w:val="0"/>
    <w:rPr>
      <w:rFonts w:ascii="宋体" w:hAnsi="宋体" w:eastAsia="宋体"/>
      <w:kern w:val="2"/>
      <w:sz w:val="32"/>
      <w:szCs w:val="32"/>
      <w:shd w:val="clear" w:color="auto" w:fill="000080"/>
      <w:lang w:bidi="ar-SA"/>
    </w:rPr>
  </w:style>
  <w:style w:type="character" w:customStyle="1" w:styleId="78">
    <w:name w:val="批注文字 字符"/>
    <w:link w:val="19"/>
    <w:qFormat/>
    <w:locked/>
    <w:uiPriority w:val="0"/>
    <w:rPr>
      <w:rFonts w:ascii="宋体" w:hAnsi="宋体" w:eastAsia="宋体"/>
      <w:kern w:val="2"/>
      <w:sz w:val="32"/>
      <w:szCs w:val="32"/>
      <w:lang w:bidi="ar-SA"/>
    </w:rPr>
  </w:style>
  <w:style w:type="character" w:customStyle="1" w:styleId="79">
    <w:name w:val="称呼 字符"/>
    <w:link w:val="21"/>
    <w:qFormat/>
    <w:locked/>
    <w:uiPriority w:val="0"/>
    <w:rPr>
      <w:rFonts w:ascii="仿宋_GB2312" w:hAnsi="宋体" w:eastAsia="仿宋_GB2312"/>
      <w:kern w:val="2"/>
      <w:sz w:val="30"/>
      <w:szCs w:val="30"/>
      <w:lang w:bidi="ar-SA"/>
    </w:rPr>
  </w:style>
  <w:style w:type="character" w:customStyle="1" w:styleId="80">
    <w:name w:val="正文文本 3 字符"/>
    <w:link w:val="22"/>
    <w:qFormat/>
    <w:locked/>
    <w:uiPriority w:val="0"/>
    <w:rPr>
      <w:rFonts w:ascii="华康简标题宋" w:hAnsi="宋体" w:eastAsia="华康简标题宋"/>
      <w:bCs/>
      <w:kern w:val="2"/>
      <w:sz w:val="52"/>
      <w:szCs w:val="52"/>
      <w:lang w:bidi="ar-SA"/>
    </w:rPr>
  </w:style>
  <w:style w:type="character" w:customStyle="1" w:styleId="81">
    <w:name w:val="结束语 字符"/>
    <w:link w:val="23"/>
    <w:qFormat/>
    <w:locked/>
    <w:uiPriority w:val="0"/>
    <w:rPr>
      <w:rFonts w:ascii="仿宋_GB2312" w:hAnsi="宋体" w:eastAsia="仿宋_GB2312"/>
      <w:kern w:val="2"/>
      <w:sz w:val="30"/>
      <w:szCs w:val="30"/>
      <w:lang w:bidi="ar-SA"/>
    </w:rPr>
  </w:style>
  <w:style w:type="character" w:customStyle="1" w:styleId="82">
    <w:name w:val="正文文本 字符"/>
    <w:link w:val="25"/>
    <w:qFormat/>
    <w:locked/>
    <w:uiPriority w:val="0"/>
    <w:rPr>
      <w:rFonts w:ascii="宋体" w:hAnsi="宋体" w:eastAsia="宋体"/>
      <w:kern w:val="2"/>
      <w:sz w:val="28"/>
      <w:szCs w:val="32"/>
      <w:lang w:bidi="ar-SA"/>
    </w:rPr>
  </w:style>
  <w:style w:type="character" w:customStyle="1" w:styleId="83">
    <w:name w:val="正文文本缩进 字符"/>
    <w:link w:val="26"/>
    <w:qFormat/>
    <w:locked/>
    <w:uiPriority w:val="0"/>
    <w:rPr>
      <w:rFonts w:ascii="宋体" w:hAnsi="宋体" w:eastAsia="宋体"/>
      <w:bCs/>
      <w:kern w:val="2"/>
      <w:sz w:val="32"/>
      <w:szCs w:val="32"/>
      <w:lang w:bidi="ar-SA"/>
    </w:rPr>
  </w:style>
  <w:style w:type="character" w:customStyle="1" w:styleId="84">
    <w:name w:val="纯文本 字符"/>
    <w:link w:val="33"/>
    <w:qFormat/>
    <w:locked/>
    <w:uiPriority w:val="0"/>
    <w:rPr>
      <w:rFonts w:ascii="宋体" w:hAnsi="宋体" w:eastAsia="宋体"/>
      <w:b/>
      <w:kern w:val="2"/>
      <w:sz w:val="32"/>
      <w:szCs w:val="32"/>
      <w:lang w:bidi="zh-CN"/>
    </w:rPr>
  </w:style>
  <w:style w:type="character" w:customStyle="1" w:styleId="85">
    <w:name w:val="日期 字符"/>
    <w:link w:val="35"/>
    <w:qFormat/>
    <w:locked/>
    <w:uiPriority w:val="0"/>
    <w:rPr>
      <w:rFonts w:ascii="宋体" w:hAnsi="宋体" w:eastAsia="宋体"/>
      <w:kern w:val="2"/>
      <w:sz w:val="32"/>
      <w:szCs w:val="32"/>
      <w:lang w:bidi="ar-SA"/>
    </w:rPr>
  </w:style>
  <w:style w:type="character" w:customStyle="1" w:styleId="86">
    <w:name w:val="正文文本缩进 2 字符"/>
    <w:link w:val="36"/>
    <w:qFormat/>
    <w:locked/>
    <w:uiPriority w:val="0"/>
    <w:rPr>
      <w:rFonts w:ascii="宋体" w:hAnsi="宋体" w:eastAsia="宋体"/>
      <w:kern w:val="2"/>
      <w:sz w:val="32"/>
      <w:szCs w:val="32"/>
      <w:lang w:bidi="ar-SA"/>
    </w:rPr>
  </w:style>
  <w:style w:type="character" w:customStyle="1" w:styleId="87">
    <w:name w:val="批注框文本 字符"/>
    <w:link w:val="37"/>
    <w:qFormat/>
    <w:locked/>
    <w:uiPriority w:val="0"/>
    <w:rPr>
      <w:rFonts w:ascii="宋体" w:hAnsi="宋体" w:eastAsia="宋体"/>
      <w:kern w:val="2"/>
      <w:sz w:val="18"/>
      <w:szCs w:val="18"/>
      <w:lang w:bidi="ar-SA"/>
    </w:rPr>
  </w:style>
  <w:style w:type="character" w:customStyle="1" w:styleId="88">
    <w:name w:val="页脚 字符"/>
    <w:link w:val="38"/>
    <w:qFormat/>
    <w:locked/>
    <w:uiPriority w:val="0"/>
    <w:rPr>
      <w:bCs/>
      <w:kern w:val="2"/>
      <w:sz w:val="18"/>
      <w:szCs w:val="18"/>
      <w:lang w:bidi="ar-SA"/>
    </w:rPr>
  </w:style>
  <w:style w:type="character" w:customStyle="1" w:styleId="89">
    <w:name w:val="页眉 字符"/>
    <w:link w:val="39"/>
    <w:qFormat/>
    <w:locked/>
    <w:uiPriority w:val="0"/>
    <w:rPr>
      <w:bCs/>
      <w:kern w:val="2"/>
      <w:sz w:val="18"/>
      <w:szCs w:val="18"/>
      <w:lang w:bidi="ar-SA"/>
    </w:rPr>
  </w:style>
  <w:style w:type="character" w:customStyle="1" w:styleId="90">
    <w:name w:val="副标题 字符"/>
    <w:link w:val="44"/>
    <w:qFormat/>
    <w:locked/>
    <w:uiPriority w:val="0"/>
    <w:rPr>
      <w:rFonts w:ascii="Arial" w:hAnsi="Arial"/>
      <w:b/>
      <w:bCs/>
      <w:kern w:val="28"/>
      <w:sz w:val="32"/>
      <w:szCs w:val="32"/>
      <w:lang w:bidi="ar-SA"/>
    </w:rPr>
  </w:style>
  <w:style w:type="character" w:customStyle="1" w:styleId="91">
    <w:name w:val="脚注文本 字符"/>
    <w:link w:val="46"/>
    <w:qFormat/>
    <w:locked/>
    <w:uiPriority w:val="0"/>
    <w:rPr>
      <w:rFonts w:ascii="宋体" w:hAnsi="宋体" w:eastAsia="宋体"/>
      <w:kern w:val="2"/>
      <w:sz w:val="18"/>
      <w:szCs w:val="18"/>
      <w:lang w:bidi="ar-SA"/>
    </w:rPr>
  </w:style>
  <w:style w:type="character" w:customStyle="1" w:styleId="92">
    <w:name w:val="正文文本缩进 3 字符"/>
    <w:link w:val="48"/>
    <w:qFormat/>
    <w:locked/>
    <w:uiPriority w:val="0"/>
    <w:rPr>
      <w:rFonts w:ascii="宋体" w:hAnsi="宋体" w:eastAsia="宋体"/>
      <w:sz w:val="28"/>
      <w:szCs w:val="24"/>
      <w:lang w:bidi="ar-SA"/>
    </w:rPr>
  </w:style>
  <w:style w:type="character" w:customStyle="1" w:styleId="93">
    <w:name w:val="正文文本 2 字符"/>
    <w:link w:val="51"/>
    <w:qFormat/>
    <w:locked/>
    <w:uiPriority w:val="0"/>
    <w:rPr>
      <w:rFonts w:ascii="宋体" w:hAnsi="宋体" w:eastAsia="宋体"/>
      <w:sz w:val="28"/>
      <w:szCs w:val="32"/>
      <w:lang w:bidi="ar-SA"/>
    </w:rPr>
  </w:style>
  <w:style w:type="character" w:customStyle="1" w:styleId="94">
    <w:name w:val="标题 字符"/>
    <w:link w:val="55"/>
    <w:qFormat/>
    <w:locked/>
    <w:uiPriority w:val="0"/>
    <w:rPr>
      <w:rFonts w:ascii="Arial" w:hAnsi="Arial"/>
      <w:b/>
      <w:color w:val="000000"/>
      <w:sz w:val="32"/>
      <w:szCs w:val="32"/>
      <w:lang w:eastAsia="en-CA" w:bidi="ar-SA"/>
    </w:rPr>
  </w:style>
  <w:style w:type="character" w:customStyle="1" w:styleId="95">
    <w:name w:val="批注主题 字符"/>
    <w:link w:val="56"/>
    <w:qFormat/>
    <w:locked/>
    <w:uiPriority w:val="0"/>
    <w:rPr>
      <w:rFonts w:ascii="宋体" w:hAnsi="宋体" w:eastAsia="宋体"/>
      <w:b/>
      <w:kern w:val="2"/>
      <w:sz w:val="32"/>
      <w:szCs w:val="32"/>
      <w:lang w:bidi="ar-SA"/>
    </w:rPr>
  </w:style>
  <w:style w:type="character" w:customStyle="1" w:styleId="96">
    <w:name w:val="正文文本首行缩进 字符"/>
    <w:link w:val="57"/>
    <w:qFormat/>
    <w:locked/>
    <w:uiPriority w:val="0"/>
    <w:rPr>
      <w:rFonts w:ascii="宋体" w:hAnsi="宋体" w:eastAsia="宋体"/>
      <w:kern w:val="2"/>
      <w:sz w:val="24"/>
      <w:szCs w:val="24"/>
      <w:lang w:bidi="ar-SA"/>
    </w:rPr>
  </w:style>
  <w:style w:type="character" w:customStyle="1" w:styleId="97">
    <w:name w:val="正文文本首行缩进 2 字符"/>
    <w:link w:val="58"/>
    <w:qFormat/>
    <w:locked/>
    <w:uiPriority w:val="0"/>
    <w:rPr>
      <w:rFonts w:ascii="宋体" w:hAnsi="宋体" w:eastAsia="宋体"/>
      <w:bCs/>
      <w:kern w:val="2"/>
      <w:sz w:val="21"/>
      <w:szCs w:val="21"/>
      <w:lang w:bidi="ar-SA"/>
    </w:rPr>
  </w:style>
  <w:style w:type="paragraph" w:customStyle="1" w:styleId="98">
    <w:name w:val="msonospacing"/>
    <w:next w:val="1"/>
    <w:qFormat/>
    <w:uiPriority w:val="0"/>
    <w:rPr>
      <w:rFonts w:ascii="Calibri" w:hAnsi="Calibri" w:eastAsia="宋体" w:cs="Times New Roman"/>
      <w:sz w:val="22"/>
      <w:szCs w:val="22"/>
      <w:lang w:val="en-US" w:eastAsia="zh-CN" w:bidi="ar-SA"/>
    </w:rPr>
  </w:style>
  <w:style w:type="character" w:customStyle="1" w:styleId="99">
    <w:name w:val="无间隔 字符"/>
    <w:link w:val="100"/>
    <w:qFormat/>
    <w:locked/>
    <w:uiPriority w:val="0"/>
    <w:rPr>
      <w:rFonts w:ascii="Calibri" w:hAnsi="Calibri"/>
      <w:sz w:val="22"/>
      <w:szCs w:val="22"/>
      <w:lang w:bidi="ar-SA"/>
    </w:rPr>
  </w:style>
  <w:style w:type="paragraph" w:styleId="100">
    <w:name w:val="No Spacing"/>
    <w:basedOn w:val="1"/>
    <w:link w:val="99"/>
    <w:qFormat/>
    <w:uiPriority w:val="0"/>
    <w:rPr>
      <w:rFonts w:ascii="Calibri" w:hAnsi="Calibri" w:eastAsia="Times New Roman"/>
      <w:bCs w:val="0"/>
      <w:kern w:val="0"/>
      <w:sz w:val="22"/>
      <w:szCs w:val="22"/>
    </w:rPr>
  </w:style>
  <w:style w:type="paragraph" w:customStyle="1" w:styleId="101">
    <w:name w:val="msolistparagraph"/>
    <w:basedOn w:val="1"/>
    <w:next w:val="1"/>
    <w:qFormat/>
    <w:uiPriority w:val="0"/>
    <w:pPr>
      <w:spacing w:line="360" w:lineRule="auto"/>
      <w:ind w:firstLine="420"/>
    </w:pPr>
    <w:rPr>
      <w:rFonts w:ascii="Calibri" w:hAnsi="Calibri"/>
      <w:bCs w:val="0"/>
    </w:rPr>
  </w:style>
  <w:style w:type="character" w:customStyle="1" w:styleId="102">
    <w:name w:val="正文（文章） Char"/>
    <w:link w:val="103"/>
    <w:qFormat/>
    <w:locked/>
    <w:uiPriority w:val="0"/>
    <w:rPr>
      <w:rFonts w:ascii="宋体" w:hAnsi="宋体" w:eastAsia="宋体"/>
      <w:bCs/>
      <w:kern w:val="2"/>
      <w:sz w:val="24"/>
      <w:szCs w:val="32"/>
      <w:lang w:bidi="ar-SA"/>
    </w:rPr>
  </w:style>
  <w:style w:type="paragraph" w:customStyle="1" w:styleId="103">
    <w:name w:val="正文（文章）"/>
    <w:basedOn w:val="1"/>
    <w:next w:val="1"/>
    <w:link w:val="102"/>
    <w:qFormat/>
    <w:uiPriority w:val="0"/>
    <w:pPr>
      <w:spacing w:line="360" w:lineRule="auto"/>
      <w:ind w:firstLine="560"/>
    </w:pPr>
    <w:rPr>
      <w:sz w:val="24"/>
    </w:rPr>
  </w:style>
  <w:style w:type="character" w:customStyle="1" w:styleId="104">
    <w:name w:val="Default Char"/>
    <w:link w:val="105"/>
    <w:qFormat/>
    <w:locked/>
    <w:uiPriority w:val="0"/>
    <w:rPr>
      <w:rFonts w:ascii="宋体" w:hAnsi="宋体" w:eastAsia="宋体"/>
      <w:color w:val="000000"/>
      <w:sz w:val="24"/>
      <w:szCs w:val="24"/>
      <w:lang w:bidi="ar-SA"/>
    </w:rPr>
  </w:style>
  <w:style w:type="paragraph" w:customStyle="1" w:styleId="105">
    <w:name w:val="Default"/>
    <w:next w:val="1"/>
    <w:link w:val="104"/>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character" w:customStyle="1" w:styleId="106">
    <w:name w:val="z-窗体底端 Char"/>
    <w:link w:val="107"/>
    <w:qFormat/>
    <w:locked/>
    <w:uiPriority w:val="0"/>
    <w:rPr>
      <w:rFonts w:ascii="Arial" w:hAnsi="Arial"/>
      <w:bCs/>
      <w:vanish/>
      <w:sz w:val="16"/>
      <w:szCs w:val="16"/>
      <w:lang w:bidi="ar-SA"/>
    </w:rPr>
  </w:style>
  <w:style w:type="paragraph" w:customStyle="1" w:styleId="107">
    <w:name w:val="z-窗体底端1"/>
    <w:basedOn w:val="1"/>
    <w:next w:val="1"/>
    <w:link w:val="106"/>
    <w:qFormat/>
    <w:uiPriority w:val="0"/>
    <w:pPr>
      <w:pBdr>
        <w:top w:val="single" w:color="auto" w:sz="6" w:space="0"/>
      </w:pBdr>
      <w:spacing w:line="360" w:lineRule="auto"/>
    </w:pPr>
    <w:rPr>
      <w:rFonts w:ascii="Arial" w:hAnsi="Arial" w:eastAsia="Times New Roman"/>
      <w:vanish/>
      <w:kern w:val="0"/>
      <w:sz w:val="16"/>
      <w:szCs w:val="16"/>
    </w:rPr>
  </w:style>
  <w:style w:type="paragraph" w:customStyle="1" w:styleId="108">
    <w:name w:val="_Style 60"/>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样式1"/>
    <w:basedOn w:val="40"/>
    <w:next w:val="5"/>
    <w:qFormat/>
    <w:uiPriority w:val="0"/>
    <w:pPr>
      <w:snapToGrid w:val="0"/>
      <w:spacing w:line="540" w:lineRule="atLeast"/>
    </w:pPr>
    <w:rPr>
      <w:spacing w:val="16"/>
      <w:sz w:val="24"/>
    </w:rPr>
  </w:style>
  <w:style w:type="paragraph" w:customStyle="1" w:styleId="110">
    <w:name w:val="text"/>
    <w:basedOn w:val="1"/>
    <w:next w:val="1"/>
    <w:qFormat/>
    <w:uiPriority w:val="0"/>
    <w:pPr>
      <w:tabs>
        <w:tab w:val="left" w:pos="1020"/>
        <w:tab w:val="left" w:pos="1090"/>
      </w:tabs>
      <w:overflowPunct w:val="0"/>
      <w:autoSpaceDE w:val="0"/>
      <w:autoSpaceDN w:val="0"/>
      <w:adjustRightInd w:val="0"/>
      <w:spacing w:beforeLines="100" w:after="60" w:line="264" w:lineRule="auto"/>
      <w:ind w:left="1098" w:leftChars="522" w:hanging="2"/>
    </w:pPr>
    <w:rPr>
      <w:bCs w:val="0"/>
      <w:kern w:val="0"/>
      <w:sz w:val="24"/>
      <w:szCs w:val="24"/>
    </w:rPr>
  </w:style>
  <w:style w:type="paragraph" w:customStyle="1" w:styleId="111">
    <w:name w:val="1.1"/>
    <w:basedOn w:val="1"/>
    <w:next w:val="1"/>
    <w:qFormat/>
    <w:uiPriority w:val="0"/>
    <w:pPr>
      <w:keepNext/>
      <w:overflowPunct w:val="0"/>
      <w:autoSpaceDE w:val="0"/>
      <w:autoSpaceDN w:val="0"/>
      <w:adjustRightInd w:val="0"/>
      <w:spacing w:before="240" w:line="360" w:lineRule="auto"/>
    </w:pPr>
    <w:rPr>
      <w:b/>
      <w:bCs w:val="0"/>
      <w:kern w:val="0"/>
      <w:sz w:val="24"/>
    </w:rPr>
  </w:style>
  <w:style w:type="paragraph" w:customStyle="1" w:styleId="112">
    <w:name w:val="样式 Arial 黑色 行距: 1.5 倍行距"/>
    <w:basedOn w:val="1"/>
    <w:next w:val="1"/>
    <w:qFormat/>
    <w:uiPriority w:val="0"/>
    <w:pPr>
      <w:spacing w:line="360" w:lineRule="auto"/>
      <w:ind w:firstLine="200"/>
    </w:pPr>
    <w:rPr>
      <w:rFonts w:ascii="Arial" w:hAnsi="Arial" w:cs="Arial"/>
      <w:bCs w:val="0"/>
      <w:color w:val="000000"/>
    </w:rPr>
  </w:style>
  <w:style w:type="paragraph" w:customStyle="1" w:styleId="113">
    <w:name w:val="cc"/>
    <w:basedOn w:val="1"/>
    <w:next w:val="1"/>
    <w:qFormat/>
    <w:uiPriority w:val="0"/>
    <w:pPr>
      <w:pBdr>
        <w:bottom w:val="single" w:color="C0C0C0" w:sz="18" w:space="1"/>
      </w:pBdr>
      <w:adjustRightInd w:val="0"/>
      <w:spacing w:line="360" w:lineRule="atLeast"/>
    </w:pPr>
    <w:rPr>
      <w:rFonts w:eastAsia="MS Mincho"/>
      <w:b/>
      <w:bCs w:val="0"/>
      <w:kern w:val="0"/>
      <w:sz w:val="28"/>
      <w:lang w:eastAsia="ja-JP"/>
    </w:rPr>
  </w:style>
  <w:style w:type="paragraph" w:customStyle="1" w:styleId="114">
    <w:name w:val="6.3.5.5"/>
    <w:basedOn w:val="1"/>
    <w:next w:val="1"/>
    <w:qFormat/>
    <w:uiPriority w:val="0"/>
    <w:pPr>
      <w:numPr>
        <w:ilvl w:val="0"/>
        <w:numId w:val="5"/>
      </w:numPr>
      <w:tabs>
        <w:tab w:val="left" w:pos="851"/>
        <w:tab w:val="clear" w:pos="425"/>
      </w:tabs>
      <w:spacing w:before="120" w:after="120" w:line="360" w:lineRule="auto"/>
      <w:ind w:left="0" w:firstLine="0"/>
    </w:pPr>
    <w:rPr>
      <w:bCs w:val="0"/>
      <w:sz w:val="24"/>
    </w:rPr>
  </w:style>
  <w:style w:type="paragraph" w:customStyle="1" w:styleId="115">
    <w:name w:val="表格文字"/>
    <w:basedOn w:val="1"/>
    <w:qFormat/>
    <w:uiPriority w:val="0"/>
    <w:pPr>
      <w:spacing w:line="360" w:lineRule="auto"/>
      <w:ind w:firstLine="672"/>
    </w:pPr>
    <w:rPr>
      <w:rFonts w:cs="宋体"/>
      <w:bCs w:val="0"/>
      <w:kern w:val="0"/>
      <w:sz w:val="24"/>
      <w:szCs w:val="24"/>
    </w:rPr>
  </w:style>
  <w:style w:type="paragraph" w:customStyle="1" w:styleId="116">
    <w:name w:val="tech01"/>
    <w:basedOn w:val="1"/>
    <w:next w:val="1"/>
    <w:qFormat/>
    <w:uiPriority w:val="0"/>
    <w:pPr>
      <w:tabs>
        <w:tab w:val="left" w:pos="3969"/>
      </w:tabs>
      <w:overflowPunct w:val="0"/>
      <w:autoSpaceDE w:val="0"/>
      <w:autoSpaceDN w:val="0"/>
      <w:adjustRightInd w:val="0"/>
      <w:spacing w:line="360" w:lineRule="auto"/>
      <w:ind w:left="3969" w:hanging="3969"/>
    </w:pPr>
    <w:rPr>
      <w:rFonts w:ascii="Arial" w:hAnsi="Arial"/>
      <w:bCs w:val="0"/>
      <w:kern w:val="0"/>
      <w:sz w:val="22"/>
      <w:lang w:val="en-GB" w:eastAsia="de-DE"/>
    </w:rPr>
  </w:style>
  <w:style w:type="paragraph" w:customStyle="1" w:styleId="117">
    <w:name w:val="Char Char Char1 Char Char Char Char Char Char Char"/>
    <w:basedOn w:val="1"/>
    <w:next w:val="1"/>
    <w:qFormat/>
    <w:uiPriority w:val="0"/>
    <w:pPr>
      <w:tabs>
        <w:tab w:val="left" w:pos="2220"/>
      </w:tabs>
      <w:adjustRightInd w:val="0"/>
      <w:spacing w:line="312" w:lineRule="auto"/>
    </w:pPr>
    <w:rPr>
      <w:rFonts w:ascii="Tahoma" w:hAnsi="Tahoma"/>
      <w:bCs w:val="0"/>
      <w:kern w:val="0"/>
      <w:sz w:val="24"/>
    </w:rPr>
  </w:style>
  <w:style w:type="paragraph" w:customStyle="1" w:styleId="118">
    <w:name w:val="章标题"/>
    <w:next w:val="1"/>
    <w:qFormat/>
    <w:uiPriority w:val="0"/>
    <w:pPr>
      <w:tabs>
        <w:tab w:val="left" w:pos="360"/>
        <w:tab w:val="left" w:pos="1139"/>
      </w:tabs>
      <w:spacing w:beforeLines="50"/>
      <w:ind w:left="4556" w:hanging="360"/>
      <w:jc w:val="both"/>
      <w:outlineLvl w:val="1"/>
    </w:pPr>
    <w:rPr>
      <w:rFonts w:ascii="Times New Roman" w:hAnsi="Times New Roman" w:eastAsia="仿宋_GB2312" w:cs="Times New Roman"/>
      <w:b/>
      <w:bCs/>
      <w:kern w:val="44"/>
      <w:sz w:val="32"/>
      <w:szCs w:val="44"/>
      <w:lang w:val="en-US" w:eastAsia="zh-CN" w:bidi="ar-SA"/>
    </w:rPr>
  </w:style>
  <w:style w:type="paragraph" w:customStyle="1" w:styleId="119">
    <w:name w:val="Char Char Char Char Char Char Char Char"/>
    <w:basedOn w:val="1"/>
    <w:next w:val="1"/>
    <w:qFormat/>
    <w:uiPriority w:val="0"/>
    <w:pPr>
      <w:spacing w:line="360" w:lineRule="auto"/>
    </w:pPr>
    <w:rPr>
      <w:rFonts w:ascii="Tahoma" w:hAnsi="Tahoma" w:cs="Tahoma"/>
      <w:bCs w:val="0"/>
      <w:sz w:val="24"/>
      <w:szCs w:val="24"/>
    </w:rPr>
  </w:style>
  <w:style w:type="paragraph" w:customStyle="1" w:styleId="120">
    <w:name w:val="Formatvorlage1"/>
    <w:basedOn w:val="5"/>
    <w:next w:val="1"/>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121">
    <w:name w:val="正文文字"/>
    <w:basedOn w:val="122"/>
    <w:next w:val="1"/>
    <w:qFormat/>
    <w:uiPriority w:val="0"/>
    <w:pPr>
      <w:spacing w:after="120"/>
    </w:pPr>
  </w:style>
  <w:style w:type="paragraph" w:customStyle="1" w:styleId="122">
    <w:name w:val="Normal_4"/>
    <w:next w:val="121"/>
    <w:qFormat/>
    <w:uiPriority w:val="0"/>
    <w:rPr>
      <w:rFonts w:ascii="Times New Roman" w:hAnsi="Times New Roman" w:eastAsia="Times New Roman" w:cs="Times New Roman"/>
      <w:sz w:val="24"/>
      <w:szCs w:val="24"/>
      <w:lang w:val="en-US" w:eastAsia="zh-CN" w:bidi="ar-SA"/>
    </w:rPr>
  </w:style>
  <w:style w:type="paragraph" w:customStyle="1" w:styleId="123">
    <w:name w:val="Normal_4_0_0"/>
    <w:next w:val="121"/>
    <w:qFormat/>
    <w:uiPriority w:val="0"/>
    <w:rPr>
      <w:rFonts w:ascii="黑体" w:hAnsi="黑体" w:eastAsia="黑体" w:cs="Times New Roman"/>
      <w:b/>
      <w:sz w:val="32"/>
      <w:szCs w:val="24"/>
      <w:lang w:val="en-US" w:eastAsia="zh-CN" w:bidi="ar-SA"/>
    </w:rPr>
  </w:style>
  <w:style w:type="paragraph" w:customStyle="1" w:styleId="124">
    <w:name w:val="Eingerückt1"/>
    <w:basedOn w:val="1"/>
    <w:next w:val="1"/>
    <w:qFormat/>
    <w:uiPriority w:val="0"/>
    <w:pPr>
      <w:tabs>
        <w:tab w:val="left" w:pos="1134"/>
        <w:tab w:val="left" w:pos="1418"/>
        <w:tab w:val="left" w:pos="1701"/>
        <w:tab w:val="left" w:pos="4536"/>
      </w:tabs>
      <w:spacing w:before="120" w:after="240" w:line="240" w:lineRule="exact"/>
      <w:ind w:left="1701" w:right="1701" w:hanging="567"/>
    </w:pPr>
    <w:rPr>
      <w:rFonts w:ascii="Arial" w:hAnsi="Arial"/>
      <w:bCs w:val="0"/>
      <w:kern w:val="0"/>
      <w:sz w:val="24"/>
      <w:lang w:val="en-GB" w:eastAsia="de-DE"/>
    </w:rPr>
  </w:style>
  <w:style w:type="paragraph" w:customStyle="1" w:styleId="125">
    <w:name w:val="正文居中_2号"/>
    <w:basedOn w:val="1"/>
    <w:next w:val="1"/>
    <w:qFormat/>
    <w:uiPriority w:val="0"/>
    <w:pPr>
      <w:overflowPunct w:val="0"/>
      <w:topLinePunct/>
      <w:spacing w:before="120" w:line="348" w:lineRule="auto"/>
    </w:pPr>
    <w:rPr>
      <w:rFonts w:ascii="Arial" w:hAnsi="Arial" w:eastAsia="幼圆"/>
      <w:bCs w:val="0"/>
      <w:kern w:val="0"/>
      <w:sz w:val="44"/>
      <w:szCs w:val="44"/>
    </w:rPr>
  </w:style>
  <w:style w:type="paragraph" w:customStyle="1" w:styleId="126">
    <w:name w:val="样式 正文文本缩进 2正文文字缩进 2 + 左  2 字符"/>
    <w:basedOn w:val="36"/>
    <w:next w:val="1"/>
    <w:qFormat/>
    <w:uiPriority w:val="0"/>
    <w:pPr>
      <w:tabs>
        <w:tab w:val="left" w:pos="1080"/>
        <w:tab w:val="left" w:pos="1800"/>
      </w:tabs>
      <w:adjustRightInd w:val="0"/>
      <w:spacing w:before="50" w:after="0" w:line="360" w:lineRule="auto"/>
      <w:ind w:left="210" w:leftChars="100" w:right="210" w:rightChars="100" w:firstLine="629" w:firstLineChars="262"/>
    </w:pPr>
    <w:rPr>
      <w:rFonts w:ascii="Arial" w:hAnsi="Arial" w:cs="Arial"/>
      <w:kern w:val="0"/>
      <w:sz w:val="24"/>
      <w:szCs w:val="24"/>
    </w:rPr>
  </w:style>
  <w:style w:type="paragraph" w:customStyle="1" w:styleId="127">
    <w:name w:val="xl49"/>
    <w:basedOn w:val="1"/>
    <w:next w:val="1"/>
    <w:qFormat/>
    <w:uiPriority w:val="0"/>
    <w:pPr>
      <w:pBdr>
        <w:left w:val="single" w:color="auto" w:sz="4" w:space="0"/>
        <w:bottom w:val="single" w:color="auto" w:sz="4" w:space="0"/>
      </w:pBdr>
      <w:spacing w:before="100" w:beforeAutospacing="1" w:after="100" w:afterAutospacing="1" w:line="360" w:lineRule="auto"/>
    </w:pPr>
    <w:rPr>
      <w:bCs w:val="0"/>
      <w:kern w:val="0"/>
      <w:sz w:val="22"/>
    </w:rPr>
  </w:style>
  <w:style w:type="paragraph" w:customStyle="1" w:styleId="128">
    <w:name w:val="样式 正文（首行缩进两字） + 首行缩进:  2 字符"/>
    <w:basedOn w:val="8"/>
    <w:next w:val="1"/>
    <w:qFormat/>
    <w:uiPriority w:val="0"/>
    <w:pPr>
      <w:spacing w:line="400" w:lineRule="exact"/>
      <w:ind w:left="1134" w:firstLine="200"/>
    </w:pPr>
    <w:rPr>
      <w:sz w:val="24"/>
    </w:rPr>
  </w:style>
  <w:style w:type="paragraph" w:customStyle="1" w:styleId="129">
    <w:name w:val="GF报告一级标题"/>
    <w:basedOn w:val="1"/>
    <w:next w:val="1"/>
    <w:qFormat/>
    <w:uiPriority w:val="0"/>
    <w:pPr>
      <w:adjustRightInd w:val="0"/>
      <w:spacing w:before="360" w:after="360" w:line="360" w:lineRule="auto"/>
    </w:pPr>
    <w:rPr>
      <w:rFonts w:ascii="黑体" w:eastAsia="黑体"/>
      <w:bCs w:val="0"/>
      <w:kern w:val="0"/>
    </w:rPr>
  </w:style>
  <w:style w:type="paragraph" w:customStyle="1" w:styleId="130">
    <w:name w:val="xl59"/>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31">
    <w:name w:val="表格2"/>
    <w:next w:val="1"/>
    <w:qFormat/>
    <w:uiPriority w:val="0"/>
    <w:pPr>
      <w:tabs>
        <w:tab w:val="left" w:pos="792"/>
      </w:tabs>
      <w:snapToGrid w:val="0"/>
      <w:spacing w:before="120" w:line="300" w:lineRule="auto"/>
      <w:jc w:val="both"/>
    </w:pPr>
    <w:rPr>
      <w:rFonts w:ascii="Arial" w:hAnsi="Arial" w:eastAsia="幼圆" w:cs="Arial"/>
      <w:sz w:val="21"/>
      <w:szCs w:val="21"/>
      <w:lang w:val="en-US" w:eastAsia="zh-CN" w:bidi="ar-SA"/>
    </w:rPr>
  </w:style>
  <w:style w:type="paragraph" w:customStyle="1" w:styleId="132">
    <w:name w:val="封面文字"/>
    <w:basedOn w:val="1"/>
    <w:next w:val="1"/>
    <w:qFormat/>
    <w:uiPriority w:val="0"/>
    <w:pPr>
      <w:spacing w:line="360" w:lineRule="auto"/>
    </w:pPr>
    <w:rPr>
      <w:rFonts w:ascii="黑体" w:eastAsia="黑体" w:cs="黑体"/>
      <w:bCs w:val="0"/>
      <w:kern w:val="0"/>
      <w:sz w:val="30"/>
      <w:szCs w:val="30"/>
    </w:rPr>
  </w:style>
  <w:style w:type="paragraph" w:customStyle="1" w:styleId="133">
    <w:name w:val="编号abc"/>
    <w:basedOn w:val="1"/>
    <w:next w:val="1"/>
    <w:qFormat/>
    <w:uiPriority w:val="0"/>
    <w:pPr>
      <w:tabs>
        <w:tab w:val="left" w:pos="2250"/>
      </w:tabs>
      <w:spacing w:line="360" w:lineRule="auto"/>
      <w:ind w:left="2250" w:hanging="1125"/>
    </w:pPr>
    <w:rPr>
      <w:bCs w:val="0"/>
      <w:kern w:val="24"/>
      <w:sz w:val="24"/>
    </w:rPr>
  </w:style>
  <w:style w:type="paragraph" w:customStyle="1" w:styleId="134">
    <w:name w:val="封面文字（3号）"/>
    <w:basedOn w:val="132"/>
    <w:next w:val="1"/>
    <w:qFormat/>
    <w:uiPriority w:val="0"/>
    <w:rPr>
      <w:spacing w:val="60"/>
    </w:rPr>
  </w:style>
  <w:style w:type="paragraph" w:customStyle="1" w:styleId="135">
    <w:name w:val="小标题"/>
    <w:basedOn w:val="1"/>
    <w:next w:val="1"/>
    <w:qFormat/>
    <w:uiPriority w:val="0"/>
    <w:pPr>
      <w:keepNext/>
      <w:keepLines/>
      <w:autoSpaceDE w:val="0"/>
      <w:autoSpaceDN w:val="0"/>
      <w:adjustRightInd w:val="0"/>
      <w:spacing w:line="360" w:lineRule="auto"/>
    </w:pPr>
    <w:rPr>
      <w:rFonts w:eastAsia="黑体"/>
      <w:bCs w:val="0"/>
      <w:kern w:val="28"/>
      <w:sz w:val="28"/>
    </w:rPr>
  </w:style>
  <w:style w:type="paragraph" w:customStyle="1" w:styleId="136">
    <w:name w:val="1U"/>
    <w:basedOn w:val="1"/>
    <w:next w:val="1"/>
    <w:qFormat/>
    <w:uiPriority w:val="0"/>
    <w:pPr>
      <w:keepNext/>
      <w:keepLines/>
      <w:spacing w:before="480" w:line="240" w:lineRule="atLeast"/>
    </w:pPr>
    <w:rPr>
      <w:rFonts w:ascii="Arial" w:hAnsi="Arial"/>
      <w:b/>
      <w:bCs w:val="0"/>
      <w:kern w:val="0"/>
      <w:sz w:val="22"/>
      <w:lang w:val="de-DE" w:eastAsia="en-US"/>
    </w:rPr>
  </w:style>
  <w:style w:type="paragraph" w:customStyle="1" w:styleId="137">
    <w:name w:val="样式 正文文本缩进 2正文文字缩进 2 + 新宋体 Char Char Char Char Char Char"/>
    <w:basedOn w:val="36"/>
    <w:next w:val="1"/>
    <w:qFormat/>
    <w:uiPriority w:val="0"/>
    <w:pPr>
      <w:adjustRightInd w:val="0"/>
      <w:spacing w:before="50" w:after="0" w:line="360" w:lineRule="auto"/>
      <w:ind w:left="5880" w:leftChars="100" w:right="100" w:rightChars="100" w:firstLine="629" w:firstLineChars="262"/>
    </w:pPr>
    <w:rPr>
      <w:rFonts w:ascii="新宋体" w:hAnsi="新宋体" w:eastAsia="新宋体" w:cs="新宋体"/>
      <w:kern w:val="0"/>
      <w:sz w:val="24"/>
      <w:szCs w:val="24"/>
    </w:rPr>
  </w:style>
  <w:style w:type="paragraph" w:customStyle="1" w:styleId="138">
    <w:name w:val="表格文字（对中）"/>
    <w:next w:val="1"/>
    <w:qFormat/>
    <w:uiPriority w:val="0"/>
    <w:pPr>
      <w:tabs>
        <w:tab w:val="left" w:pos="5040"/>
      </w:tabs>
      <w:jc w:val="center"/>
    </w:pPr>
    <w:rPr>
      <w:rFonts w:ascii="宋体" w:hAnsi="宋体" w:eastAsia="宋体" w:cs="Times New Roman"/>
      <w:sz w:val="21"/>
      <w:szCs w:val="24"/>
      <w:lang w:val="en-US" w:eastAsia="zh-CN" w:bidi="ar-SA"/>
    </w:rPr>
  </w:style>
  <w:style w:type="paragraph" w:customStyle="1" w:styleId="139">
    <w:name w:val="图表"/>
    <w:basedOn w:val="1"/>
    <w:next w:val="1"/>
    <w:qFormat/>
    <w:uiPriority w:val="0"/>
    <w:pPr>
      <w:adjustRightInd w:val="0"/>
      <w:snapToGrid w:val="0"/>
      <w:spacing w:before="40" w:after="40" w:line="360" w:lineRule="auto"/>
    </w:pPr>
    <w:rPr>
      <w:bCs w:val="0"/>
    </w:rPr>
  </w:style>
  <w:style w:type="paragraph" w:customStyle="1" w:styleId="140">
    <w:name w:val="项目1"/>
    <w:basedOn w:val="1"/>
    <w:next w:val="1"/>
    <w:qFormat/>
    <w:uiPriority w:val="0"/>
    <w:pPr>
      <w:tabs>
        <w:tab w:val="left" w:pos="570"/>
      </w:tabs>
      <w:spacing w:line="360" w:lineRule="auto"/>
      <w:ind w:left="1259" w:hanging="360"/>
    </w:pPr>
    <w:rPr>
      <w:bCs w:val="0"/>
    </w:rPr>
  </w:style>
  <w:style w:type="paragraph" w:customStyle="1" w:styleId="141">
    <w:name w:val="Zchn Zchn1"/>
    <w:basedOn w:val="1"/>
    <w:next w:val="1"/>
    <w:qFormat/>
    <w:uiPriority w:val="0"/>
    <w:pPr>
      <w:spacing w:line="360" w:lineRule="auto"/>
    </w:pPr>
    <w:rPr>
      <w:rFonts w:ascii="Tahoma" w:hAnsi="Tahoma"/>
      <w:bCs w:val="0"/>
      <w:sz w:val="24"/>
    </w:rPr>
  </w:style>
  <w:style w:type="paragraph" w:customStyle="1" w:styleId="142">
    <w:name w:val="编号123"/>
    <w:basedOn w:val="1"/>
    <w:next w:val="1"/>
    <w:qFormat/>
    <w:uiPriority w:val="0"/>
    <w:pPr>
      <w:spacing w:line="360" w:lineRule="auto"/>
    </w:pPr>
    <w:rPr>
      <w:bCs w:val="0"/>
      <w:kern w:val="24"/>
      <w:sz w:val="24"/>
    </w:rPr>
  </w:style>
  <w:style w:type="paragraph" w:customStyle="1" w:styleId="143">
    <w:name w:val="A0"/>
    <w:basedOn w:val="1"/>
    <w:next w:val="1"/>
    <w:qFormat/>
    <w:uiPriority w:val="0"/>
    <w:pPr>
      <w:spacing w:line="240" w:lineRule="atLeast"/>
    </w:pPr>
    <w:rPr>
      <w:rFonts w:ascii="Arial" w:hAnsi="Arial"/>
      <w:bCs w:val="0"/>
      <w:kern w:val="0"/>
      <w:sz w:val="22"/>
      <w:lang w:val="de-DE" w:eastAsia="en-US"/>
    </w:rPr>
  </w:style>
  <w:style w:type="paragraph" w:customStyle="1" w:styleId="144">
    <w:name w:val="Head-Port"/>
    <w:basedOn w:val="39"/>
    <w:next w:val="1"/>
    <w:qFormat/>
    <w:uiPriority w:val="0"/>
    <w:pPr>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b/>
      <w:kern w:val="0"/>
      <w:lang w:val="en-GB"/>
    </w:rPr>
  </w:style>
  <w:style w:type="paragraph" w:customStyle="1" w:styleId="145">
    <w:name w:val="正文文本缩进 21"/>
    <w:basedOn w:val="1"/>
    <w:next w:val="1"/>
    <w:qFormat/>
    <w:uiPriority w:val="0"/>
    <w:pPr>
      <w:adjustRightInd w:val="0"/>
      <w:spacing w:line="360" w:lineRule="auto"/>
      <w:ind w:firstLine="600"/>
    </w:pPr>
    <w:rPr>
      <w:bCs w:val="0"/>
      <w:kern w:val="0"/>
      <w:sz w:val="28"/>
    </w:rPr>
  </w:style>
  <w:style w:type="paragraph" w:customStyle="1" w:styleId="146">
    <w:name w:val="符号"/>
    <w:basedOn w:val="1"/>
    <w:next w:val="1"/>
    <w:qFormat/>
    <w:uiPriority w:val="0"/>
    <w:pPr>
      <w:tabs>
        <w:tab w:val="left" w:pos="1693"/>
      </w:tabs>
      <w:spacing w:line="360" w:lineRule="auto"/>
      <w:ind w:left="1693" w:hanging="434"/>
    </w:pPr>
    <w:rPr>
      <w:bCs w:val="0"/>
      <w:kern w:val="24"/>
      <w:sz w:val="24"/>
    </w:rPr>
  </w:style>
  <w:style w:type="paragraph" w:customStyle="1" w:styleId="147">
    <w:name w:val="正文居中"/>
    <w:basedOn w:val="1"/>
    <w:next w:val="1"/>
    <w:qFormat/>
    <w:uiPriority w:val="0"/>
    <w:pPr>
      <w:overflowPunct w:val="0"/>
      <w:spacing w:line="348" w:lineRule="auto"/>
    </w:pPr>
    <w:rPr>
      <w:rFonts w:ascii="Arial" w:hAnsi="Arial" w:cs="Arial"/>
      <w:bCs w:val="0"/>
      <w:kern w:val="0"/>
      <w:sz w:val="28"/>
      <w:szCs w:val="28"/>
    </w:rPr>
  </w:style>
  <w:style w:type="paragraph" w:customStyle="1" w:styleId="148">
    <w:name w:val="xl22"/>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149">
    <w:name w:val="Char Char Char Char Char Char Char Char Char Char Char"/>
    <w:basedOn w:val="1"/>
    <w:next w:val="1"/>
    <w:qFormat/>
    <w:uiPriority w:val="0"/>
    <w:pPr>
      <w:spacing w:line="360" w:lineRule="auto"/>
    </w:pPr>
    <w:rPr>
      <w:bCs w:val="0"/>
      <w:szCs w:val="24"/>
    </w:rPr>
  </w:style>
  <w:style w:type="paragraph" w:customStyle="1" w:styleId="150">
    <w:name w:val="样式 (西文) Arial 四号 黑色 首行缩进:  2 字符"/>
    <w:basedOn w:val="1"/>
    <w:next w:val="1"/>
    <w:qFormat/>
    <w:uiPriority w:val="0"/>
    <w:pPr>
      <w:spacing w:line="400" w:lineRule="exact"/>
      <w:ind w:left="-1726" w:leftChars="-822" w:firstLine="1973" w:firstLineChars="822"/>
    </w:pPr>
    <w:rPr>
      <w:rFonts w:cs="宋体"/>
      <w:bCs w:val="0"/>
      <w:sz w:val="24"/>
      <w:szCs w:val="24"/>
    </w:rPr>
  </w:style>
  <w:style w:type="paragraph" w:customStyle="1" w:styleId="151">
    <w:name w:val="无编号标题"/>
    <w:basedOn w:val="1"/>
    <w:next w:val="1"/>
    <w:qFormat/>
    <w:uiPriority w:val="0"/>
    <w:pPr>
      <w:spacing w:line="360" w:lineRule="auto"/>
      <w:ind w:firstLine="686"/>
    </w:pPr>
    <w:rPr>
      <w:b/>
      <w:bCs w:val="0"/>
      <w:sz w:val="24"/>
      <w:szCs w:val="24"/>
      <w:lang w:val="zh-CN"/>
    </w:rPr>
  </w:style>
  <w:style w:type="paragraph" w:customStyle="1" w:styleId="152">
    <w:name w:val="轧制表"/>
    <w:basedOn w:val="1"/>
    <w:next w:val="1"/>
    <w:qFormat/>
    <w:uiPriority w:val="0"/>
    <w:pPr>
      <w:overflowPunct w:val="0"/>
      <w:topLinePunct/>
      <w:autoSpaceDE w:val="0"/>
      <w:autoSpaceDN w:val="0"/>
      <w:spacing w:line="240" w:lineRule="exact"/>
      <w:ind w:left="-57"/>
      <w:jc w:val="right"/>
    </w:pPr>
    <w:rPr>
      <w:rFonts w:hAnsi="Arial" w:eastAsia="幼圆"/>
      <w:bCs w:val="0"/>
      <w:color w:val="FF00FF"/>
      <w:kern w:val="0"/>
      <w:sz w:val="20"/>
    </w:rPr>
  </w:style>
  <w:style w:type="paragraph" w:customStyle="1" w:styleId="153">
    <w:name w:val="xl52"/>
    <w:basedOn w:val="1"/>
    <w:next w:val="1"/>
    <w:qFormat/>
    <w:uiPriority w:val="0"/>
    <w:pPr>
      <w:pBdr>
        <w:bottom w:val="single" w:color="auto" w:sz="4" w:space="0"/>
      </w:pBdr>
      <w:spacing w:before="100" w:beforeAutospacing="1" w:after="100" w:afterAutospacing="1" w:line="360" w:lineRule="auto"/>
    </w:pPr>
    <w:rPr>
      <w:rFonts w:ascii="Arial Unicode MS" w:hAnsi="Arial Unicode MS" w:eastAsia="Arial Unicode MS"/>
      <w:bCs w:val="0"/>
      <w:kern w:val="0"/>
      <w:sz w:val="24"/>
      <w:szCs w:val="24"/>
    </w:rPr>
  </w:style>
  <w:style w:type="paragraph" w:customStyle="1" w:styleId="154">
    <w:name w:val="Standard1"/>
    <w:next w:val="1"/>
    <w:qFormat/>
    <w:uiPriority w:val="0"/>
    <w:pPr>
      <w:spacing w:line="420" w:lineRule="exact"/>
      <w:jc w:val="both"/>
    </w:pPr>
    <w:rPr>
      <w:rFonts w:ascii="宋体" w:hAnsi="宋体" w:eastAsia="宋体" w:cs="Times New Roman"/>
      <w:kern w:val="2"/>
      <w:sz w:val="24"/>
      <w:lang w:val="en-US" w:eastAsia="zh-CN" w:bidi="ar-SA"/>
    </w:rPr>
  </w:style>
  <w:style w:type="paragraph" w:customStyle="1" w:styleId="155">
    <w:name w:val="xl5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Cs w:val="0"/>
      <w:color w:val="000000"/>
      <w:kern w:val="0"/>
      <w:sz w:val="20"/>
    </w:rPr>
  </w:style>
  <w:style w:type="paragraph" w:customStyle="1" w:styleId="156">
    <w:name w:val="正文文字缩进 3"/>
    <w:basedOn w:val="1"/>
    <w:next w:val="1"/>
    <w:qFormat/>
    <w:uiPriority w:val="0"/>
    <w:pPr>
      <w:spacing w:line="360" w:lineRule="auto"/>
      <w:ind w:firstLine="560"/>
    </w:pPr>
    <w:rPr>
      <w:bCs w:val="0"/>
      <w:sz w:val="28"/>
      <w:szCs w:val="28"/>
    </w:rPr>
  </w:style>
  <w:style w:type="paragraph" w:customStyle="1" w:styleId="157">
    <w:name w:val="样式 正文（首行缩进两字） + (符号) 宋体 五号"/>
    <w:basedOn w:val="8"/>
    <w:next w:val="1"/>
    <w:qFormat/>
    <w:uiPriority w:val="0"/>
    <w:pPr>
      <w:tabs>
        <w:tab w:val="left" w:pos="1365"/>
      </w:tabs>
      <w:autoSpaceDE w:val="0"/>
      <w:autoSpaceDN w:val="0"/>
      <w:adjustRightInd w:val="0"/>
      <w:snapToGrid w:val="0"/>
      <w:ind w:left="406" w:leftChars="100" w:right="-266" w:rightChars="100" w:firstLine="510"/>
    </w:pPr>
    <w:rPr>
      <w:rFonts w:hAnsi="Courier New" w:cs="宋体"/>
      <w:sz w:val="24"/>
      <w:szCs w:val="24"/>
    </w:rPr>
  </w:style>
  <w:style w:type="paragraph" w:customStyle="1" w:styleId="158">
    <w:name w:val="xl60"/>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59">
    <w:name w:val="编号"/>
    <w:basedOn w:val="1"/>
    <w:next w:val="1"/>
    <w:qFormat/>
    <w:uiPriority w:val="0"/>
    <w:pPr>
      <w:tabs>
        <w:tab w:val="left" w:pos="1050"/>
        <w:tab w:val="left" w:pos="1259"/>
      </w:tabs>
      <w:spacing w:line="360" w:lineRule="auto"/>
      <w:ind w:left="1259" w:hanging="420"/>
    </w:pPr>
    <w:rPr>
      <w:bCs w:val="0"/>
      <w:lang w:val="zh-CN"/>
    </w:rPr>
  </w:style>
  <w:style w:type="paragraph" w:customStyle="1" w:styleId="160">
    <w:name w:val="样式 表格文字 + 五号"/>
    <w:basedOn w:val="1"/>
    <w:next w:val="1"/>
    <w:qFormat/>
    <w:uiPriority w:val="0"/>
    <w:pPr>
      <w:snapToGrid w:val="0"/>
      <w:spacing w:beforeLines="50" w:line="0" w:lineRule="atLeast"/>
      <w:ind w:right="-143" w:rightChars="-51"/>
    </w:pPr>
    <w:rPr>
      <w:rFonts w:eastAsia="幼圆"/>
      <w:bCs w:val="0"/>
      <w:kern w:val="0"/>
      <w:szCs w:val="24"/>
    </w:rPr>
  </w:style>
  <w:style w:type="paragraph" w:customStyle="1" w:styleId="161">
    <w:name w:val="正文1-粗"/>
    <w:basedOn w:val="1"/>
    <w:next w:val="1"/>
    <w:qFormat/>
    <w:uiPriority w:val="0"/>
    <w:pPr>
      <w:tabs>
        <w:tab w:val="left" w:pos="1134"/>
      </w:tabs>
      <w:adjustRightInd w:val="0"/>
      <w:spacing w:line="348" w:lineRule="auto"/>
      <w:ind w:left="1134" w:hanging="567"/>
    </w:pPr>
    <w:rPr>
      <w:rFonts w:ascii="Arial" w:hAnsi="Arial" w:cs="Arial"/>
      <w:bCs w:val="0"/>
      <w:kern w:val="0"/>
      <w:lang w:val="zh-CN"/>
    </w:rPr>
  </w:style>
  <w:style w:type="paragraph" w:customStyle="1" w:styleId="162">
    <w:name w:val="Normal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用户正文1"/>
    <w:next w:val="1"/>
    <w:qFormat/>
    <w:uiPriority w:val="0"/>
    <w:pPr>
      <w:spacing w:line="360" w:lineRule="auto"/>
      <w:ind w:firstLine="573"/>
      <w:jc w:val="both"/>
    </w:pPr>
    <w:rPr>
      <w:rFonts w:ascii="Times New Roman" w:hAnsi="Times New Roman" w:eastAsia="宋体" w:cs="Times New Roman"/>
      <w:sz w:val="30"/>
      <w:lang w:val="en-US" w:eastAsia="zh-CN" w:bidi="ar-SA"/>
    </w:rPr>
  </w:style>
  <w:style w:type="paragraph" w:customStyle="1" w:styleId="164">
    <w:name w:val="Normal.PS"/>
    <w:next w:val="1"/>
    <w:qFormat/>
    <w:uiPriority w:val="0"/>
    <w:pPr>
      <w:spacing w:after="120" w:line="360" w:lineRule="auto"/>
      <w:jc w:val="both"/>
    </w:pPr>
    <w:rPr>
      <w:rFonts w:ascii="Arial" w:hAnsi="Arial" w:eastAsia="宋体" w:cs="Times New Roman"/>
      <w:sz w:val="22"/>
      <w:lang w:val="en-AU" w:eastAsia="zh-CN" w:bidi="ar-SA"/>
    </w:rPr>
  </w:style>
  <w:style w:type="paragraph" w:customStyle="1" w:styleId="165">
    <w:name w:val="样式 标题 3 + Arial 加粗 段前: 0.5 行 段后: 0.5 行"/>
    <w:basedOn w:val="4"/>
    <w:next w:val="1"/>
    <w:qFormat/>
    <w:uiPriority w:val="0"/>
    <w:pPr>
      <w:keepNext w:val="0"/>
      <w:keepLines w:val="0"/>
      <w:tabs>
        <w:tab w:val="left" w:pos="1080"/>
        <w:tab w:val="left" w:pos="1260"/>
        <w:tab w:val="left" w:pos="2520"/>
      </w:tabs>
      <w:snapToGrid w:val="0"/>
      <w:spacing w:before="0" w:beforeLines="50" w:after="0" w:line="360" w:lineRule="auto"/>
      <w:ind w:left="4320" w:hanging="1080"/>
    </w:pPr>
    <w:rPr>
      <w:rFonts w:ascii="Arial" w:hAnsi="Arial" w:eastAsia="新宋体" w:cs="Arial"/>
      <w:b w:val="0"/>
      <w:bCs w:val="0"/>
      <w:sz w:val="24"/>
      <w:szCs w:val="24"/>
    </w:rPr>
  </w:style>
  <w:style w:type="paragraph" w:customStyle="1" w:styleId="166">
    <w:name w:val="Auflistung"/>
    <w:basedOn w:val="1"/>
    <w:next w:val="1"/>
    <w:qFormat/>
    <w:uiPriority w:val="0"/>
    <w:pPr>
      <w:tabs>
        <w:tab w:val="left" w:pos="1134"/>
        <w:tab w:val="left" w:pos="1418"/>
        <w:tab w:val="left" w:pos="1701"/>
        <w:tab w:val="left" w:pos="4536"/>
      </w:tabs>
      <w:spacing w:before="120" w:after="240" w:line="240" w:lineRule="exact"/>
      <w:ind w:left="1134" w:right="1701" w:hanging="1151"/>
    </w:pPr>
    <w:rPr>
      <w:rFonts w:ascii="Arial" w:hAnsi="Arial"/>
      <w:bCs w:val="0"/>
      <w:kern w:val="0"/>
      <w:sz w:val="24"/>
      <w:lang w:val="de-DE" w:eastAsia="de-DE"/>
    </w:rPr>
  </w:style>
  <w:style w:type="paragraph" w:customStyle="1" w:styleId="167">
    <w:name w:val="表中文字"/>
    <w:basedOn w:val="1"/>
    <w:next w:val="1"/>
    <w:qFormat/>
    <w:uiPriority w:val="0"/>
    <w:pPr>
      <w:autoSpaceDE w:val="0"/>
      <w:autoSpaceDN w:val="0"/>
      <w:adjustRightInd w:val="0"/>
      <w:spacing w:line="360" w:lineRule="auto"/>
    </w:pPr>
    <w:rPr>
      <w:rFonts w:cs="宋体"/>
      <w:bCs w:val="0"/>
      <w:kern w:val="0"/>
      <w:sz w:val="24"/>
      <w:szCs w:val="24"/>
    </w:rPr>
  </w:style>
  <w:style w:type="paragraph" w:customStyle="1" w:styleId="168">
    <w:name w:val="样式 正文缩进 + 首行缩进:  2 字符 Char"/>
    <w:basedOn w:val="8"/>
    <w:next w:val="1"/>
    <w:qFormat/>
    <w:uiPriority w:val="0"/>
    <w:pPr>
      <w:overflowPunct w:val="0"/>
      <w:autoSpaceDE w:val="0"/>
      <w:autoSpaceDN w:val="0"/>
      <w:adjustRightInd w:val="0"/>
      <w:ind w:firstLine="560"/>
    </w:pPr>
    <w:rPr>
      <w:b/>
      <w:color w:val="FF0000"/>
      <w:kern w:val="0"/>
      <w:sz w:val="24"/>
    </w:rPr>
  </w:style>
  <w:style w:type="paragraph" w:customStyle="1" w:styleId="169">
    <w:name w:val="标准"/>
    <w:basedOn w:val="1"/>
    <w:next w:val="1"/>
    <w:qFormat/>
    <w:uiPriority w:val="0"/>
    <w:pPr>
      <w:adjustRightInd w:val="0"/>
      <w:spacing w:line="312" w:lineRule="atLeast"/>
    </w:pPr>
    <w:rPr>
      <w:bCs w:val="0"/>
      <w:kern w:val="0"/>
      <w:sz w:val="24"/>
    </w:rPr>
  </w:style>
  <w:style w:type="paragraph" w:customStyle="1" w:styleId="170">
    <w:name w:val="首缩正文"/>
    <w:basedOn w:val="1"/>
    <w:next w:val="1"/>
    <w:qFormat/>
    <w:uiPriority w:val="0"/>
    <w:pPr>
      <w:spacing w:line="360" w:lineRule="auto"/>
      <w:ind w:firstLine="420"/>
    </w:pPr>
    <w:rPr>
      <w:bCs w:val="0"/>
    </w:rPr>
  </w:style>
  <w:style w:type="paragraph" w:customStyle="1" w:styleId="171">
    <w:name w:val="Heading 6.H6"/>
    <w:basedOn w:val="164"/>
    <w:next w:val="164"/>
    <w:qFormat/>
    <w:uiPriority w:val="0"/>
    <w:pPr>
      <w:spacing w:before="240" w:after="60"/>
      <w:ind w:left="4248" w:hanging="708"/>
      <w:outlineLvl w:val="5"/>
    </w:pPr>
    <w:rPr>
      <w:i/>
      <w:lang w:val="en-GB"/>
    </w:rPr>
  </w:style>
  <w:style w:type="paragraph" w:customStyle="1" w:styleId="172">
    <w:name w:val="Formatvorlage3"/>
    <w:basedOn w:val="4"/>
    <w:next w:val="1"/>
    <w:qFormat/>
    <w:uiPriority w:val="0"/>
    <w:pPr>
      <w:keepNext w:val="0"/>
      <w:keepLines w:val="0"/>
      <w:tabs>
        <w:tab w:val="left" w:pos="1815"/>
      </w:tabs>
      <w:spacing w:before="360" w:after="240" w:line="240" w:lineRule="exact"/>
      <w:ind w:left="1815" w:right="567" w:hanging="420"/>
    </w:pPr>
    <w:rPr>
      <w:rFonts w:ascii="Univers" w:hAnsi="Univers" w:cs="Times New Roman"/>
      <w:bCs w:val="0"/>
      <w:i/>
      <w:kern w:val="0"/>
      <w:sz w:val="24"/>
      <w:szCs w:val="20"/>
      <w:lang w:val="en-GB" w:eastAsia="de-DE"/>
    </w:rPr>
  </w:style>
  <w:style w:type="paragraph" w:customStyle="1" w:styleId="173">
    <w:name w:val="xl5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Cs w:val="0"/>
      <w:kern w:val="0"/>
      <w:sz w:val="18"/>
      <w:szCs w:val="18"/>
    </w:rPr>
  </w:style>
  <w:style w:type="paragraph" w:customStyle="1" w:styleId="174">
    <w:name w:val="Heading 5.H5"/>
    <w:basedOn w:val="164"/>
    <w:next w:val="164"/>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175">
    <w:name w:val="xl5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
      <w:kern w:val="0"/>
      <w:sz w:val="24"/>
      <w:szCs w:val="24"/>
    </w:rPr>
  </w:style>
  <w:style w:type="paragraph" w:customStyle="1" w:styleId="176">
    <w:name w:val="1L"/>
    <w:basedOn w:val="1"/>
    <w:next w:val="1"/>
    <w:qFormat/>
    <w:uiPriority w:val="0"/>
    <w:pPr>
      <w:tabs>
        <w:tab w:val="left" w:pos="454"/>
      </w:tabs>
      <w:spacing w:line="360" w:lineRule="exact"/>
      <w:ind w:left="454" w:hanging="454"/>
    </w:pPr>
    <w:rPr>
      <w:rFonts w:ascii="Arial" w:hAnsi="Arial" w:cs="Arial"/>
      <w:bCs w:val="0"/>
      <w:kern w:val="0"/>
      <w:sz w:val="22"/>
      <w:lang w:val="en-GB" w:eastAsia="en-US"/>
    </w:rPr>
  </w:style>
  <w:style w:type="paragraph" w:customStyle="1" w:styleId="177">
    <w:name w:val="样式 标题 2 + Arial 两端对齐 悬挂缩进: 0.73 字符 段前: 6 磅 段后: 6 磅 行距: 最小值 ..."/>
    <w:basedOn w:val="3"/>
    <w:next w:val="1"/>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178">
    <w:name w:val="xl48"/>
    <w:basedOn w:val="1"/>
    <w:next w:val="1"/>
    <w:qFormat/>
    <w:uiPriority w:val="0"/>
    <w:pPr>
      <w:pBdr>
        <w:bottom w:val="single" w:color="auto" w:sz="4" w:space="0"/>
      </w:pBdr>
      <w:spacing w:before="100" w:beforeAutospacing="1" w:after="100" w:afterAutospacing="1" w:line="360" w:lineRule="auto"/>
    </w:pPr>
    <w:rPr>
      <w:bCs w:val="0"/>
      <w:kern w:val="0"/>
      <w:sz w:val="22"/>
    </w:rPr>
  </w:style>
  <w:style w:type="paragraph" w:customStyle="1" w:styleId="179">
    <w:name w:val="样式2"/>
    <w:basedOn w:val="4"/>
    <w:next w:val="1"/>
    <w:qFormat/>
    <w:uiPriority w:val="0"/>
    <w:pPr>
      <w:keepNext w:val="0"/>
      <w:keepLines w:val="0"/>
      <w:tabs>
        <w:tab w:val="left" w:pos="1200"/>
        <w:tab w:val="left" w:pos="1701"/>
        <w:tab w:val="left" w:pos="2268"/>
        <w:tab w:val="left" w:pos="2835"/>
        <w:tab w:val="left" w:pos="3402"/>
        <w:tab w:val="left" w:pos="3969"/>
        <w:tab w:val="left" w:pos="4536"/>
        <w:tab w:val="left" w:pos="5103"/>
      </w:tabs>
      <w:spacing w:before="0" w:after="0" w:line="360" w:lineRule="auto"/>
      <w:ind w:left="1200" w:hanging="360"/>
    </w:pPr>
    <w:rPr>
      <w:rFonts w:ascii="黑体" w:hAnsi="Arial" w:eastAsia="黑体" w:cs="Times New Roman"/>
      <w:b w:val="0"/>
      <w:bCs w:val="0"/>
      <w:smallCaps/>
      <w:kern w:val="0"/>
      <w:sz w:val="28"/>
      <w:szCs w:val="28"/>
    </w:rPr>
  </w:style>
  <w:style w:type="paragraph" w:customStyle="1" w:styleId="180">
    <w:name w:val="xl50"/>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
      <w:kern w:val="0"/>
    </w:rPr>
  </w:style>
  <w:style w:type="paragraph" w:customStyle="1" w:styleId="181">
    <w:name w:val="Heading 4.H4"/>
    <w:basedOn w:val="164"/>
    <w:next w:val="164"/>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182">
    <w:name w:val="正文1"/>
    <w:basedOn w:val="1"/>
    <w:next w:val="1"/>
    <w:qFormat/>
    <w:uiPriority w:val="0"/>
    <w:pPr>
      <w:adjustRightInd w:val="0"/>
      <w:spacing w:line="360" w:lineRule="auto"/>
    </w:pPr>
    <w:rPr>
      <w:rFonts w:cs="宋体"/>
      <w:bCs w:val="0"/>
      <w:kern w:val="0"/>
      <w:sz w:val="28"/>
      <w:szCs w:val="28"/>
    </w:rPr>
  </w:style>
  <w:style w:type="paragraph" w:customStyle="1" w:styleId="183">
    <w:name w:val="Norm_out"/>
    <w:basedOn w:val="1"/>
    <w:next w:val="1"/>
    <w:qFormat/>
    <w:uiPriority w:val="0"/>
    <w:pPr>
      <w:numPr>
        <w:ilvl w:val="0"/>
        <w:numId w:val="6"/>
      </w:numPr>
      <w:spacing w:line="360" w:lineRule="auto"/>
      <w:ind w:firstLine="200"/>
    </w:pPr>
    <w:rPr>
      <w:rFonts w:ascii="Arial" w:hAnsi="Arial"/>
      <w:bCs w:val="0"/>
      <w:kern w:val="0"/>
      <w:sz w:val="20"/>
      <w:lang w:val="en-GB" w:eastAsia="it-IT"/>
    </w:rPr>
  </w:style>
  <w:style w:type="paragraph" w:customStyle="1" w:styleId="184">
    <w:name w:val="正文加粗"/>
    <w:basedOn w:val="1"/>
    <w:next w:val="1"/>
    <w:qFormat/>
    <w:uiPriority w:val="0"/>
    <w:pPr>
      <w:overflowPunct w:val="0"/>
      <w:spacing w:line="348" w:lineRule="auto"/>
      <w:ind w:firstLine="567"/>
    </w:pPr>
    <w:rPr>
      <w:rFonts w:ascii="Arial" w:hAnsi="Arial" w:eastAsia="幼圆" w:cs="Arial"/>
      <w:b/>
      <w:kern w:val="0"/>
      <w:sz w:val="28"/>
      <w:szCs w:val="28"/>
    </w:rPr>
  </w:style>
  <w:style w:type="paragraph" w:customStyle="1" w:styleId="185">
    <w:name w:val="GF报告二级标题"/>
    <w:basedOn w:val="1"/>
    <w:next w:val="1"/>
    <w:qFormat/>
    <w:uiPriority w:val="0"/>
    <w:pPr>
      <w:adjustRightInd w:val="0"/>
      <w:spacing w:line="360" w:lineRule="atLeast"/>
    </w:pPr>
    <w:rPr>
      <w:rFonts w:ascii="黑体" w:eastAsia="黑体"/>
      <w:bCs w:val="0"/>
      <w:kern w:val="0"/>
    </w:rPr>
  </w:style>
  <w:style w:type="paragraph" w:customStyle="1" w:styleId="186">
    <w:name w:val="样式 样式 (西文) Arial 四号 黑色 首行缩进:  2 字符 + 左侧:  0 厘米 悬挂缩进: 1.2 字符2"/>
    <w:basedOn w:val="150"/>
    <w:next w:val="1"/>
    <w:qFormat/>
    <w:uiPriority w:val="0"/>
    <w:pPr>
      <w:ind w:left="288" w:leftChars="20" w:hanging="288" w:hangingChars="99"/>
    </w:pPr>
    <w:rPr>
      <w:color w:val="000000"/>
    </w:rPr>
  </w:style>
  <w:style w:type="paragraph" w:customStyle="1" w:styleId="187">
    <w:name w:val="纯文本1"/>
    <w:basedOn w:val="1"/>
    <w:next w:val="1"/>
    <w:qFormat/>
    <w:uiPriority w:val="0"/>
    <w:pPr>
      <w:overflowPunct w:val="0"/>
      <w:autoSpaceDE w:val="0"/>
      <w:autoSpaceDN w:val="0"/>
      <w:adjustRightInd w:val="0"/>
      <w:spacing w:line="360" w:lineRule="auto"/>
    </w:pPr>
    <w:rPr>
      <w:bCs w:val="0"/>
    </w:rPr>
  </w:style>
  <w:style w:type="paragraph" w:customStyle="1" w:styleId="188">
    <w:name w:val="xl2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
      <w:kern w:val="0"/>
      <w:sz w:val="20"/>
    </w:rPr>
  </w:style>
  <w:style w:type="paragraph" w:customStyle="1" w:styleId="189">
    <w:name w:val="Abschnitt"/>
    <w:basedOn w:val="1"/>
    <w:next w:val="1"/>
    <w:qFormat/>
    <w:uiPriority w:val="0"/>
    <w:pPr>
      <w:tabs>
        <w:tab w:val="left" w:pos="851"/>
        <w:tab w:val="left" w:pos="927"/>
        <w:tab w:val="left" w:pos="1134"/>
        <w:tab w:val="left" w:pos="1418"/>
        <w:tab w:val="left" w:pos="1701"/>
        <w:tab w:val="left" w:pos="4536"/>
      </w:tabs>
      <w:spacing w:line="240" w:lineRule="exact"/>
      <w:ind w:left="851" w:right="1276" w:hanging="284"/>
    </w:pPr>
    <w:rPr>
      <w:rFonts w:ascii="Arial" w:hAnsi="Arial"/>
      <w:bCs w:val="0"/>
      <w:kern w:val="0"/>
      <w:sz w:val="22"/>
      <w:lang w:val="en-GB" w:eastAsia="de-DE"/>
    </w:rPr>
  </w:style>
  <w:style w:type="paragraph" w:customStyle="1" w:styleId="190">
    <w:name w:val="Char Char Char1 Char Char Char Char"/>
    <w:basedOn w:val="1"/>
    <w:next w:val="1"/>
    <w:qFormat/>
    <w:uiPriority w:val="0"/>
    <w:pPr>
      <w:spacing w:line="360" w:lineRule="auto"/>
    </w:pPr>
    <w:rPr>
      <w:bCs w:val="0"/>
    </w:rPr>
  </w:style>
  <w:style w:type="paragraph" w:customStyle="1" w:styleId="191">
    <w:name w:val="2L"/>
    <w:basedOn w:val="1"/>
    <w:next w:val="1"/>
    <w:qFormat/>
    <w:uiPriority w:val="0"/>
    <w:pPr>
      <w:tabs>
        <w:tab w:val="left" w:pos="2160"/>
        <w:tab w:val="left" w:pos="6521"/>
      </w:tabs>
      <w:spacing w:line="360" w:lineRule="auto"/>
      <w:ind w:left="2160" w:hanging="402"/>
    </w:pPr>
    <w:rPr>
      <w:rFonts w:ascii="Arial" w:hAnsi="Arial" w:cs="Arial"/>
      <w:bCs w:val="0"/>
      <w:kern w:val="0"/>
      <w:sz w:val="22"/>
      <w:lang w:val="en-GB"/>
    </w:rPr>
  </w:style>
  <w:style w:type="paragraph" w:customStyle="1" w:styleId="192">
    <w:name w:val="xl55"/>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93">
    <w:name w:val="Char Char Char Char Char"/>
    <w:basedOn w:val="1"/>
    <w:next w:val="1"/>
    <w:qFormat/>
    <w:uiPriority w:val="0"/>
    <w:pPr>
      <w:spacing w:line="360" w:lineRule="auto"/>
    </w:pPr>
    <w:rPr>
      <w:rFonts w:ascii="Tahoma" w:hAnsi="Tahoma" w:cs="Tahoma"/>
      <w:bCs w:val="0"/>
      <w:sz w:val="24"/>
      <w:szCs w:val="24"/>
    </w:rPr>
  </w:style>
  <w:style w:type="paragraph" w:customStyle="1" w:styleId="194">
    <w:name w:val="编号2"/>
    <w:basedOn w:val="1"/>
    <w:next w:val="1"/>
    <w:qFormat/>
    <w:uiPriority w:val="0"/>
    <w:pPr>
      <w:tabs>
        <w:tab w:val="left" w:pos="1260"/>
      </w:tabs>
      <w:spacing w:line="360" w:lineRule="auto"/>
      <w:ind w:left="1260" w:hanging="420"/>
    </w:pPr>
    <w:rPr>
      <w:bCs w:val="0"/>
    </w:rPr>
  </w:style>
  <w:style w:type="paragraph" w:customStyle="1" w:styleId="195">
    <w:name w:val="Char Char Char Char Char Char"/>
    <w:basedOn w:val="1"/>
    <w:next w:val="1"/>
    <w:qFormat/>
    <w:uiPriority w:val="0"/>
    <w:pPr>
      <w:keepNext/>
      <w:keepLines/>
      <w:spacing w:line="360" w:lineRule="auto"/>
    </w:pPr>
    <w:rPr>
      <w:bCs w:val="0"/>
    </w:rPr>
  </w:style>
  <w:style w:type="paragraph" w:customStyle="1" w:styleId="196">
    <w:name w:val="table text B"/>
    <w:basedOn w:val="1"/>
    <w:next w:val="1"/>
    <w:qFormat/>
    <w:uiPriority w:val="0"/>
    <w:pPr>
      <w:tabs>
        <w:tab w:val="left" w:pos="1985"/>
      </w:tabs>
      <w:spacing w:before="60" w:after="60" w:line="360" w:lineRule="auto"/>
    </w:pPr>
    <w:rPr>
      <w:rFonts w:ascii="Arial" w:hAnsi="Arial" w:cs="Arial"/>
      <w:b/>
      <w:kern w:val="0"/>
      <w:sz w:val="20"/>
    </w:rPr>
  </w:style>
  <w:style w:type="paragraph" w:customStyle="1" w:styleId="197">
    <w:name w:val="1.1(1)1)"/>
    <w:basedOn w:val="1"/>
    <w:next w:val="1"/>
    <w:qFormat/>
    <w:uiPriority w:val="0"/>
    <w:pPr>
      <w:adjustRightInd w:val="0"/>
      <w:spacing w:line="320" w:lineRule="atLeast"/>
      <w:ind w:left="1843" w:hanging="397"/>
    </w:pPr>
    <w:rPr>
      <w:rFonts w:eastAsia="MS Mincho"/>
      <w:bCs w:val="0"/>
      <w:kern w:val="0"/>
      <w:sz w:val="24"/>
      <w:lang w:eastAsia="ja-JP"/>
    </w:rPr>
  </w:style>
  <w:style w:type="paragraph" w:customStyle="1" w:styleId="198">
    <w:name w:val="样式 标题 1 + Arial 加宽量  1 磅"/>
    <w:basedOn w:val="2"/>
    <w:next w:val="1"/>
    <w:qFormat/>
    <w:uiPriority w:val="0"/>
    <w:pPr>
      <w:keepNext w:val="0"/>
      <w:keepLines w:val="0"/>
      <w:snapToGrid w:val="0"/>
      <w:spacing w:before="0" w:beforeLines="50" w:after="0" w:line="340" w:lineRule="exact"/>
    </w:pPr>
    <w:rPr>
      <w:rFonts w:cs="Times New Roman"/>
      <w:bCs w:val="0"/>
      <w:spacing w:val="20"/>
      <w:kern w:val="0"/>
      <w:sz w:val="24"/>
      <w:szCs w:val="24"/>
    </w:rPr>
  </w:style>
  <w:style w:type="paragraph" w:customStyle="1" w:styleId="199">
    <w:name w:val="基准标题"/>
    <w:basedOn w:val="1"/>
    <w:next w:val="25"/>
    <w:qFormat/>
    <w:uiPriority w:val="0"/>
    <w:pPr>
      <w:tabs>
        <w:tab w:val="left" w:pos="11160"/>
        <w:tab w:val="left" w:pos="12960"/>
      </w:tabs>
      <w:spacing w:line="360" w:lineRule="auto"/>
    </w:pPr>
    <w:rPr>
      <w:rFonts w:ascii="Arial" w:hAnsi="Arial"/>
      <w:bCs w:val="0"/>
      <w:spacing w:val="-5"/>
      <w:kern w:val="0"/>
      <w:sz w:val="20"/>
    </w:rPr>
  </w:style>
  <w:style w:type="paragraph" w:customStyle="1" w:styleId="200">
    <w:name w:val="列出段落1"/>
    <w:basedOn w:val="1"/>
    <w:next w:val="1"/>
    <w:qFormat/>
    <w:uiPriority w:val="0"/>
    <w:pPr>
      <w:spacing w:line="360" w:lineRule="auto"/>
      <w:ind w:firstLine="420"/>
    </w:pPr>
    <w:rPr>
      <w:bCs w:val="0"/>
      <w:sz w:val="28"/>
    </w:rPr>
  </w:style>
  <w:style w:type="paragraph" w:customStyle="1" w:styleId="201">
    <w:name w:val="表格文字1"/>
    <w:basedOn w:val="1"/>
    <w:next w:val="1"/>
    <w:qFormat/>
    <w:uiPriority w:val="0"/>
    <w:pPr>
      <w:autoSpaceDE w:val="0"/>
      <w:autoSpaceDN w:val="0"/>
      <w:adjustRightInd w:val="0"/>
      <w:snapToGrid w:val="0"/>
      <w:spacing w:line="360" w:lineRule="exact"/>
    </w:pPr>
    <w:rPr>
      <w:rFonts w:ascii="Arial" w:hAnsi="Arial" w:eastAsia="新宋体"/>
      <w:bCs w:val="0"/>
      <w:kern w:val="0"/>
      <w:sz w:val="24"/>
      <w:szCs w:val="24"/>
    </w:rPr>
  </w:style>
  <w:style w:type="paragraph" w:customStyle="1" w:styleId="202">
    <w:name w:val="Heading 3.H3"/>
    <w:basedOn w:val="164"/>
    <w:next w:val="164"/>
    <w:qFormat/>
    <w:uiPriority w:val="0"/>
    <w:pPr>
      <w:keepNext/>
      <w:spacing w:before="240" w:after="60"/>
      <w:ind w:left="2124" w:hanging="708"/>
      <w:outlineLvl w:val="2"/>
    </w:pPr>
    <w:rPr>
      <w:b/>
      <w:lang w:val="en-GB"/>
    </w:rPr>
  </w:style>
  <w:style w:type="paragraph" w:customStyle="1" w:styleId="203">
    <w:name w:val="项目号a)"/>
    <w:basedOn w:val="1"/>
    <w:next w:val="1"/>
    <w:qFormat/>
    <w:uiPriority w:val="0"/>
    <w:pPr>
      <w:tabs>
        <w:tab w:val="left" w:pos="570"/>
      </w:tabs>
      <w:overflowPunct w:val="0"/>
      <w:topLinePunct/>
      <w:spacing w:line="348" w:lineRule="auto"/>
      <w:ind w:left="570" w:hanging="360"/>
    </w:pPr>
    <w:rPr>
      <w:bCs w:val="0"/>
      <w:kern w:val="0"/>
      <w:sz w:val="28"/>
    </w:rPr>
  </w:style>
  <w:style w:type="paragraph" w:customStyle="1" w:styleId="204">
    <w:name w:val="样式 样式 (西文) Arial 四号 黑色 首行缩进:  2 字符 + 左侧:  0 厘米 悬挂缩进: 1.2 字符"/>
    <w:basedOn w:val="150"/>
    <w:next w:val="1"/>
    <w:qFormat/>
    <w:uiPriority w:val="0"/>
    <w:pPr>
      <w:tabs>
        <w:tab w:val="left" w:pos="987"/>
      </w:tabs>
      <w:ind w:left="288" w:leftChars="20" w:hanging="288" w:hangingChars="99"/>
    </w:pPr>
    <w:rPr>
      <w:color w:val="000000"/>
    </w:rPr>
  </w:style>
  <w:style w:type="paragraph" w:customStyle="1" w:styleId="205">
    <w:name w:val="Text-Angebot+Block"/>
    <w:basedOn w:val="1"/>
    <w:next w:val="1"/>
    <w:qFormat/>
    <w:uiPriority w:val="0"/>
    <w:pPr>
      <w:spacing w:line="360" w:lineRule="auto"/>
      <w:ind w:left="851"/>
    </w:pPr>
    <w:rPr>
      <w:rFonts w:ascii="Arial" w:hAnsi="Arial" w:eastAsia="Times New Roman"/>
      <w:bCs w:val="0"/>
      <w:kern w:val="0"/>
      <w:sz w:val="22"/>
      <w:lang w:val="de-DE" w:eastAsia="de-DE"/>
    </w:rPr>
  </w:style>
  <w:style w:type="paragraph" w:customStyle="1" w:styleId="206">
    <w:name w:val="Normal_31"/>
    <w:qFormat/>
    <w:uiPriority w:val="0"/>
    <w:rPr>
      <w:rFonts w:ascii="Times New Roman" w:hAnsi="Times New Roman" w:eastAsia="宋体" w:cs="Times New Roman"/>
      <w:sz w:val="24"/>
      <w:szCs w:val="24"/>
      <w:lang w:val="en-US" w:eastAsia="zh-CN" w:bidi="ar-SA"/>
    </w:rPr>
  </w:style>
  <w:style w:type="paragraph" w:customStyle="1" w:styleId="207">
    <w:name w:val="Char1"/>
    <w:basedOn w:val="1"/>
    <w:next w:val="1"/>
    <w:qFormat/>
    <w:uiPriority w:val="0"/>
    <w:pPr>
      <w:spacing w:line="360" w:lineRule="auto"/>
    </w:pPr>
    <w:rPr>
      <w:bCs w:val="0"/>
      <w:kern w:val="0"/>
    </w:rPr>
  </w:style>
  <w:style w:type="paragraph" w:customStyle="1" w:styleId="208">
    <w:name w:val="xl29"/>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09">
    <w:name w:val="tableheading"/>
    <w:basedOn w:val="1"/>
    <w:next w:val="1"/>
    <w:qFormat/>
    <w:uiPriority w:val="0"/>
    <w:pPr>
      <w:spacing w:before="100" w:beforeAutospacing="1" w:after="100" w:afterAutospacing="1" w:line="360" w:lineRule="auto"/>
    </w:pPr>
    <w:rPr>
      <w:rFonts w:cs="宋体"/>
      <w:bCs w:val="0"/>
      <w:kern w:val="0"/>
      <w:sz w:val="24"/>
      <w:szCs w:val="24"/>
    </w:rPr>
  </w:style>
  <w:style w:type="paragraph" w:customStyle="1" w:styleId="210">
    <w:name w:val="四级标题"/>
    <w:basedOn w:val="35"/>
    <w:qFormat/>
    <w:uiPriority w:val="0"/>
  </w:style>
  <w:style w:type="paragraph" w:customStyle="1" w:styleId="211">
    <w:name w:val="Normal_5"/>
    <w:next w:val="18"/>
    <w:qFormat/>
    <w:uiPriority w:val="0"/>
    <w:pPr>
      <w:ind w:firstLine="360"/>
    </w:pPr>
    <w:rPr>
      <w:rFonts w:ascii="Calibri" w:hAnsi="Calibri" w:eastAsia="宋体" w:cs="Times New Roman"/>
      <w:sz w:val="22"/>
      <w:szCs w:val="22"/>
      <w:lang w:val="en-US" w:eastAsia="en-US" w:bidi="en-US"/>
    </w:rPr>
  </w:style>
  <w:style w:type="paragraph" w:customStyle="1" w:styleId="212">
    <w:name w:val="表格"/>
    <w:basedOn w:val="1"/>
    <w:next w:val="1"/>
    <w:qFormat/>
    <w:uiPriority w:val="0"/>
    <w:pPr>
      <w:spacing w:before="60" w:after="60" w:line="360" w:lineRule="auto"/>
    </w:pPr>
    <w:rPr>
      <w:bCs w:val="0"/>
      <w:sz w:val="24"/>
    </w:rPr>
  </w:style>
  <w:style w:type="paragraph" w:customStyle="1" w:styleId="213">
    <w:name w:val="附件标题-1"/>
    <w:basedOn w:val="1"/>
    <w:qFormat/>
    <w:uiPriority w:val="0"/>
    <w:pPr>
      <w:spacing w:beforeLines="50" w:line="360" w:lineRule="auto"/>
    </w:pPr>
    <w:rPr>
      <w:rFonts w:eastAsia="黑体"/>
      <w:bCs w:val="0"/>
      <w:szCs w:val="24"/>
    </w:rPr>
  </w:style>
  <w:style w:type="paragraph" w:customStyle="1" w:styleId="214">
    <w:name w:val="xl37"/>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Verdana" w:hAnsi="Verdana"/>
      <w:bCs w:val="0"/>
      <w:kern w:val="0"/>
      <w:sz w:val="24"/>
      <w:szCs w:val="24"/>
    </w:rPr>
  </w:style>
  <w:style w:type="paragraph" w:customStyle="1" w:styleId="215">
    <w:name w:val="2册标题4"/>
    <w:basedOn w:val="1"/>
    <w:next w:val="1"/>
    <w:qFormat/>
    <w:uiPriority w:val="0"/>
    <w:pPr>
      <w:spacing w:beforeLines="50" w:line="360" w:lineRule="auto"/>
      <w:ind w:left="480" w:leftChars="200"/>
      <w:outlineLvl w:val="3"/>
    </w:pPr>
    <w:rPr>
      <w:rFonts w:ascii="Arial" w:hAnsi="Arial" w:eastAsia="黑体"/>
      <w:bCs w:val="0"/>
      <w:sz w:val="24"/>
      <w:szCs w:val="24"/>
    </w:rPr>
  </w:style>
  <w:style w:type="paragraph" w:customStyle="1" w:styleId="216">
    <w:name w:val="tabletext"/>
    <w:basedOn w:val="1"/>
    <w:next w:val="1"/>
    <w:qFormat/>
    <w:uiPriority w:val="0"/>
    <w:pPr>
      <w:spacing w:before="100" w:beforeAutospacing="1" w:after="100" w:afterAutospacing="1" w:line="360" w:lineRule="auto"/>
    </w:pPr>
    <w:rPr>
      <w:rFonts w:cs="宋体"/>
      <w:bCs w:val="0"/>
      <w:kern w:val="0"/>
      <w:sz w:val="24"/>
      <w:szCs w:val="24"/>
    </w:rPr>
  </w:style>
  <w:style w:type="paragraph" w:customStyle="1" w:styleId="217">
    <w:name w:val="font8"/>
    <w:basedOn w:val="1"/>
    <w:next w:val="1"/>
    <w:qFormat/>
    <w:uiPriority w:val="0"/>
    <w:pPr>
      <w:spacing w:before="100" w:beforeAutospacing="1" w:after="100" w:afterAutospacing="1" w:line="360" w:lineRule="auto"/>
    </w:pPr>
    <w:rPr>
      <w:rFonts w:ascii="Verdana" w:hAnsi="Verdana"/>
      <w:bCs w:val="0"/>
      <w:kern w:val="0"/>
      <w:sz w:val="24"/>
      <w:szCs w:val="24"/>
    </w:rPr>
  </w:style>
  <w:style w:type="paragraph" w:customStyle="1" w:styleId="218">
    <w:name w:val="xl44"/>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rFonts w:ascii="黑体" w:eastAsia="黑体"/>
      <w:bCs w:val="0"/>
      <w:kern w:val="0"/>
      <w:sz w:val="26"/>
      <w:szCs w:val="26"/>
    </w:rPr>
  </w:style>
  <w:style w:type="paragraph" w:customStyle="1" w:styleId="219">
    <w:name w:val="1册标题2"/>
    <w:basedOn w:val="3"/>
    <w:next w:val="1"/>
    <w:qFormat/>
    <w:uiPriority w:val="0"/>
    <w:pPr>
      <w:keepNext w:val="0"/>
      <w:keepLines w:val="0"/>
      <w:spacing w:before="0" w:after="0" w:line="312" w:lineRule="auto"/>
      <w:outlineLvl w:val="9"/>
    </w:pPr>
    <w:rPr>
      <w:rFonts w:ascii="宋体" w:hAnsi="宋体" w:eastAsia="宋体"/>
      <w:bCs/>
    </w:rPr>
  </w:style>
  <w:style w:type="paragraph" w:customStyle="1" w:styleId="220">
    <w:name w:val="Char"/>
    <w:basedOn w:val="1"/>
    <w:next w:val="1"/>
    <w:qFormat/>
    <w:uiPriority w:val="0"/>
    <w:pPr>
      <w:spacing w:after="160" w:line="240" w:lineRule="exact"/>
    </w:pPr>
    <w:rPr>
      <w:rFonts w:ascii="黑体" w:hAnsi="Verdana" w:eastAsia="黑体"/>
      <w:bCs w:val="0"/>
      <w:kern w:val="0"/>
      <w:lang w:eastAsia="en-US"/>
    </w:rPr>
  </w:style>
  <w:style w:type="paragraph" w:customStyle="1" w:styleId="221">
    <w:name w:val="i."/>
    <w:basedOn w:val="1"/>
    <w:next w:val="1"/>
    <w:qFormat/>
    <w:uiPriority w:val="0"/>
    <w:pPr>
      <w:tabs>
        <w:tab w:val="left" w:pos="2041"/>
        <w:tab w:val="left" w:pos="2308"/>
      </w:tabs>
      <w:spacing w:before="60" w:after="60" w:line="264" w:lineRule="auto"/>
      <w:ind w:left="2041" w:hanging="453"/>
    </w:pPr>
    <w:rPr>
      <w:bCs w:val="0"/>
      <w:sz w:val="22"/>
    </w:rPr>
  </w:style>
  <w:style w:type="paragraph" w:customStyle="1" w:styleId="222">
    <w:name w:val="2册标题1"/>
    <w:basedOn w:val="1"/>
    <w:next w:val="1"/>
    <w:qFormat/>
    <w:uiPriority w:val="0"/>
    <w:pPr>
      <w:spacing w:beforeLines="50" w:line="360" w:lineRule="auto"/>
      <w:outlineLvl w:val="0"/>
    </w:pPr>
    <w:rPr>
      <w:rFonts w:ascii="Arial" w:hAnsi="Arial" w:eastAsia="黑体"/>
      <w:bCs w:val="0"/>
    </w:rPr>
  </w:style>
  <w:style w:type="paragraph" w:customStyle="1" w:styleId="223">
    <w:name w:val="样式 首行缩进:  1.02 厘米"/>
    <w:basedOn w:val="1"/>
    <w:next w:val="1"/>
    <w:qFormat/>
    <w:uiPriority w:val="0"/>
    <w:pPr>
      <w:adjustRightInd w:val="0"/>
      <w:snapToGrid w:val="0"/>
      <w:spacing w:line="360" w:lineRule="auto"/>
      <w:ind w:firstLine="576"/>
    </w:pPr>
    <w:rPr>
      <w:rFonts w:cs="宋体"/>
      <w:bCs w:val="0"/>
      <w:kern w:val="0"/>
      <w:sz w:val="24"/>
    </w:rPr>
  </w:style>
  <w:style w:type="paragraph" w:customStyle="1" w:styleId="224">
    <w:name w:val="2册标题2"/>
    <w:basedOn w:val="1"/>
    <w:next w:val="1"/>
    <w:qFormat/>
    <w:uiPriority w:val="0"/>
    <w:pPr>
      <w:spacing w:beforeLines="50" w:line="360" w:lineRule="auto"/>
      <w:outlineLvl w:val="1"/>
    </w:pPr>
    <w:rPr>
      <w:rFonts w:ascii="Arial" w:hAnsi="Arial" w:eastAsia="黑体"/>
      <w:bCs w:val="0"/>
      <w:sz w:val="30"/>
      <w:szCs w:val="30"/>
    </w:rPr>
  </w:style>
  <w:style w:type="paragraph" w:customStyle="1" w:styleId="225">
    <w:name w:val="xl2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26">
    <w:name w:val="2册标题3"/>
    <w:basedOn w:val="1"/>
    <w:next w:val="1"/>
    <w:qFormat/>
    <w:uiPriority w:val="0"/>
    <w:pPr>
      <w:spacing w:beforeLines="50" w:line="360" w:lineRule="auto"/>
      <w:ind w:left="100" w:leftChars="100"/>
      <w:outlineLvl w:val="2"/>
    </w:pPr>
    <w:rPr>
      <w:rFonts w:ascii="Arial" w:hAnsi="Arial" w:eastAsia="黑体"/>
      <w:bCs w:val="0"/>
      <w:sz w:val="28"/>
      <w:szCs w:val="28"/>
    </w:rPr>
  </w:style>
  <w:style w:type="paragraph" w:customStyle="1" w:styleId="227">
    <w:name w:val="xl3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仿宋_GB2312" w:eastAsia="仿宋_GB2312"/>
      <w:bCs w:val="0"/>
      <w:kern w:val="0"/>
      <w:sz w:val="24"/>
      <w:szCs w:val="24"/>
    </w:rPr>
  </w:style>
  <w:style w:type="paragraph" w:customStyle="1" w:styleId="228">
    <w:name w:val="12册标题"/>
    <w:basedOn w:val="1"/>
    <w:next w:val="1"/>
    <w:qFormat/>
    <w:uiPriority w:val="0"/>
    <w:pPr>
      <w:spacing w:beforeLines="50" w:line="360" w:lineRule="auto"/>
      <w:outlineLvl w:val="0"/>
    </w:pPr>
    <w:rPr>
      <w:rFonts w:ascii="Arial" w:hAnsi="Arial" w:eastAsia="黑体"/>
      <w:bCs w:val="0"/>
      <w:sz w:val="44"/>
    </w:rPr>
  </w:style>
  <w:style w:type="paragraph" w:customStyle="1" w:styleId="229">
    <w:name w:val="xl42"/>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30">
    <w:name w:val="1册标题3"/>
    <w:basedOn w:val="1"/>
    <w:next w:val="1"/>
    <w:qFormat/>
    <w:uiPriority w:val="0"/>
    <w:pPr>
      <w:keepNext/>
      <w:keepLines/>
      <w:adjustRightInd w:val="0"/>
      <w:spacing w:beforeLines="50" w:line="360" w:lineRule="auto"/>
      <w:outlineLvl w:val="2"/>
    </w:pPr>
    <w:rPr>
      <w:rFonts w:ascii="Arial" w:hAnsi="Arial" w:eastAsia="黑体"/>
      <w:bCs w:val="0"/>
      <w:kern w:val="0"/>
      <w:sz w:val="24"/>
    </w:rPr>
  </w:style>
  <w:style w:type="paragraph" w:customStyle="1" w:styleId="231">
    <w:name w:val="样式 正文缩进 + 两端对齐"/>
    <w:basedOn w:val="8"/>
    <w:next w:val="1"/>
    <w:qFormat/>
    <w:uiPriority w:val="0"/>
    <w:pPr>
      <w:adjustRightInd w:val="0"/>
      <w:snapToGrid w:val="0"/>
      <w:ind w:firstLine="200"/>
    </w:pPr>
    <w:rPr>
      <w:rFonts w:cs="宋体"/>
      <w:kern w:val="0"/>
      <w:sz w:val="24"/>
    </w:rPr>
  </w:style>
  <w:style w:type="paragraph" w:customStyle="1" w:styleId="232">
    <w:name w:val="1册标题1"/>
    <w:basedOn w:val="1"/>
    <w:next w:val="1"/>
    <w:qFormat/>
    <w:uiPriority w:val="0"/>
    <w:pPr>
      <w:spacing w:beforeLines="50" w:line="360" w:lineRule="auto"/>
      <w:outlineLvl w:val="0"/>
    </w:pPr>
    <w:rPr>
      <w:b/>
      <w:kern w:val="44"/>
      <w:sz w:val="44"/>
      <w:szCs w:val="44"/>
    </w:rPr>
  </w:style>
  <w:style w:type="paragraph" w:customStyle="1" w:styleId="233">
    <w:name w:val="xl38"/>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34">
    <w:name w:val="2册标题5"/>
    <w:basedOn w:val="215"/>
    <w:next w:val="1"/>
    <w:qFormat/>
    <w:uiPriority w:val="0"/>
    <w:pPr>
      <w:ind w:left="720" w:leftChars="300"/>
      <w:outlineLvl w:val="4"/>
    </w:pPr>
    <w:rPr>
      <w:rFonts w:eastAsia="楷体_GB2312" w:cs="Arial"/>
      <w:b/>
    </w:rPr>
  </w:style>
  <w:style w:type="paragraph" w:customStyle="1" w:styleId="235">
    <w:name w:val="xl4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36">
    <w:name w:val="第12册用标题"/>
    <w:basedOn w:val="1"/>
    <w:next w:val="1"/>
    <w:qFormat/>
    <w:uiPriority w:val="0"/>
    <w:pPr>
      <w:spacing w:beforeLines="50" w:line="360" w:lineRule="auto"/>
      <w:outlineLvl w:val="0"/>
    </w:pPr>
    <w:rPr>
      <w:rFonts w:ascii="Arial" w:hAnsi="Arial" w:eastAsia="黑体"/>
      <w:bCs w:val="0"/>
      <w:sz w:val="44"/>
    </w:rPr>
  </w:style>
  <w:style w:type="paragraph" w:customStyle="1" w:styleId="237">
    <w:name w:val="LED标题1"/>
    <w:basedOn w:val="1"/>
    <w:next w:val="1"/>
    <w:qFormat/>
    <w:uiPriority w:val="0"/>
    <w:pPr>
      <w:spacing w:beforeLines="50" w:line="360" w:lineRule="auto"/>
      <w:ind w:firstLine="320" w:firstLineChars="100"/>
      <w:outlineLvl w:val="0"/>
    </w:pPr>
    <w:rPr>
      <w:rFonts w:ascii="Arial" w:hAnsi="Arial" w:eastAsia="黑体"/>
      <w:bCs w:val="0"/>
      <w:color w:val="FF0000"/>
    </w:rPr>
  </w:style>
  <w:style w:type="paragraph" w:customStyle="1" w:styleId="238">
    <w:name w:val="缺省文本"/>
    <w:basedOn w:val="1"/>
    <w:next w:val="1"/>
    <w:qFormat/>
    <w:uiPriority w:val="0"/>
    <w:pPr>
      <w:autoSpaceDE w:val="0"/>
      <w:autoSpaceDN w:val="0"/>
      <w:adjustRightInd w:val="0"/>
      <w:spacing w:line="360" w:lineRule="auto"/>
    </w:pPr>
    <w:rPr>
      <w:bCs w:val="0"/>
      <w:kern w:val="0"/>
      <w:sz w:val="24"/>
    </w:rPr>
  </w:style>
  <w:style w:type="paragraph" w:customStyle="1" w:styleId="239">
    <w:name w:val="m1"/>
    <w:basedOn w:val="1"/>
    <w:next w:val="1"/>
    <w:qFormat/>
    <w:uiPriority w:val="0"/>
    <w:pPr>
      <w:adjustRightInd w:val="0"/>
      <w:snapToGrid w:val="0"/>
      <w:spacing w:line="320" w:lineRule="atLeast"/>
    </w:pPr>
    <w:rPr>
      <w:rFonts w:eastAsia="楷体"/>
      <w:bCs w:val="0"/>
      <w:kern w:val="0"/>
      <w:sz w:val="28"/>
    </w:rPr>
  </w:style>
  <w:style w:type="paragraph" w:customStyle="1" w:styleId="240">
    <w:name w:val="font5"/>
    <w:basedOn w:val="1"/>
    <w:next w:val="1"/>
    <w:qFormat/>
    <w:uiPriority w:val="0"/>
    <w:pPr>
      <w:spacing w:before="100" w:beforeAutospacing="1" w:after="100" w:afterAutospacing="1" w:line="360" w:lineRule="auto"/>
    </w:pPr>
    <w:rPr>
      <w:bCs w:val="0"/>
      <w:kern w:val="0"/>
      <w:sz w:val="24"/>
      <w:szCs w:val="24"/>
    </w:rPr>
  </w:style>
  <w:style w:type="paragraph" w:customStyle="1" w:styleId="241">
    <w:name w:val="font6"/>
    <w:basedOn w:val="1"/>
    <w:next w:val="1"/>
    <w:qFormat/>
    <w:uiPriority w:val="0"/>
    <w:pPr>
      <w:spacing w:before="100" w:beforeAutospacing="1" w:after="100" w:afterAutospacing="1" w:line="360" w:lineRule="auto"/>
    </w:pPr>
    <w:rPr>
      <w:bCs w:val="0"/>
      <w:kern w:val="0"/>
      <w:sz w:val="18"/>
      <w:szCs w:val="18"/>
    </w:rPr>
  </w:style>
  <w:style w:type="paragraph" w:customStyle="1" w:styleId="242">
    <w:name w:val="font7"/>
    <w:basedOn w:val="1"/>
    <w:next w:val="1"/>
    <w:qFormat/>
    <w:uiPriority w:val="0"/>
    <w:pPr>
      <w:spacing w:before="100" w:beforeAutospacing="1" w:after="100" w:afterAutospacing="1" w:line="360" w:lineRule="auto"/>
    </w:pPr>
    <w:rPr>
      <w:rFonts w:ascii="仿宋_GB2312" w:eastAsia="仿宋_GB2312"/>
      <w:bCs w:val="0"/>
      <w:kern w:val="0"/>
      <w:sz w:val="18"/>
      <w:szCs w:val="18"/>
    </w:rPr>
  </w:style>
  <w:style w:type="paragraph" w:customStyle="1" w:styleId="243">
    <w:name w:val="xl39"/>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4">
    <w:name w:val="xl2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18"/>
      <w:szCs w:val="18"/>
    </w:rPr>
  </w:style>
  <w:style w:type="paragraph" w:customStyle="1" w:styleId="245">
    <w:name w:val="xl27"/>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46">
    <w:name w:val="xl4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7">
    <w:name w:val="xl28"/>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8">
    <w:name w:val="样式 样式 正文缩进 + 两端对齐 + 左侧:  2 字符 首行缩进:  2 字符"/>
    <w:basedOn w:val="1"/>
    <w:next w:val="1"/>
    <w:qFormat/>
    <w:uiPriority w:val="0"/>
    <w:pPr>
      <w:tabs>
        <w:tab w:val="left" w:pos="900"/>
      </w:tabs>
      <w:adjustRightInd w:val="0"/>
      <w:snapToGrid w:val="0"/>
      <w:spacing w:line="360" w:lineRule="auto"/>
      <w:ind w:left="900" w:hanging="420"/>
    </w:pPr>
    <w:rPr>
      <w:bCs w:val="0"/>
      <w:kern w:val="0"/>
      <w:sz w:val="24"/>
      <w:szCs w:val="24"/>
    </w:rPr>
  </w:style>
  <w:style w:type="paragraph" w:customStyle="1" w:styleId="249">
    <w:name w:val="xl30"/>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0">
    <w:name w:val="xl3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1">
    <w:name w:val="Char Char Char"/>
    <w:basedOn w:val="1"/>
    <w:next w:val="1"/>
    <w:qFormat/>
    <w:uiPriority w:val="0"/>
    <w:pPr>
      <w:spacing w:line="360" w:lineRule="auto"/>
    </w:pPr>
    <w:rPr>
      <w:rFonts w:ascii="Tahoma" w:hAnsi="Tahoma"/>
      <w:bCs w:val="0"/>
      <w:sz w:val="24"/>
    </w:rPr>
  </w:style>
  <w:style w:type="paragraph" w:customStyle="1" w:styleId="252">
    <w:name w:val="xl32"/>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Verdana" w:hAnsi="Verdana"/>
      <w:bCs w:val="0"/>
      <w:kern w:val="0"/>
      <w:sz w:val="24"/>
      <w:szCs w:val="24"/>
    </w:rPr>
  </w:style>
  <w:style w:type="paragraph" w:customStyle="1" w:styleId="253">
    <w:name w:val="(1)"/>
    <w:basedOn w:val="1"/>
    <w:next w:val="1"/>
    <w:qFormat/>
    <w:uiPriority w:val="0"/>
    <w:pPr>
      <w:tabs>
        <w:tab w:val="left" w:pos="2608"/>
      </w:tabs>
      <w:overflowPunct w:val="0"/>
      <w:autoSpaceDE w:val="0"/>
      <w:autoSpaceDN w:val="0"/>
      <w:adjustRightInd w:val="0"/>
      <w:spacing w:before="120" w:after="120" w:line="264" w:lineRule="auto"/>
      <w:ind w:left="2608" w:hanging="567"/>
    </w:pPr>
    <w:rPr>
      <w:bCs w:val="0"/>
      <w:kern w:val="0"/>
      <w:sz w:val="22"/>
    </w:rPr>
  </w:style>
  <w:style w:type="paragraph" w:customStyle="1" w:styleId="254">
    <w:name w:val="xl3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5">
    <w:name w:val="xl3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6">
    <w:name w:val="xl3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仿宋_GB2312" w:eastAsia="仿宋_GB2312"/>
      <w:bCs w:val="0"/>
      <w:kern w:val="0"/>
      <w:sz w:val="20"/>
    </w:rPr>
  </w:style>
  <w:style w:type="paragraph" w:customStyle="1" w:styleId="257">
    <w:name w:val="xl40"/>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8">
    <w:name w:val="xl4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黑体" w:eastAsia="黑体"/>
      <w:bCs w:val="0"/>
      <w:kern w:val="0"/>
      <w:sz w:val="26"/>
      <w:szCs w:val="26"/>
    </w:rPr>
  </w:style>
  <w:style w:type="paragraph" w:customStyle="1" w:styleId="2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xl4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61">
    <w:name w:val="Char Char Char Char"/>
    <w:basedOn w:val="1"/>
    <w:next w:val="1"/>
    <w:qFormat/>
    <w:uiPriority w:val="0"/>
    <w:pPr>
      <w:spacing w:line="360" w:lineRule="auto"/>
    </w:pPr>
    <w:rPr>
      <w:rFonts w:ascii="Tahoma" w:hAnsi="Tahoma"/>
      <w:bCs w:val="0"/>
      <w:sz w:val="24"/>
    </w:rPr>
  </w:style>
  <w:style w:type="paragraph" w:customStyle="1" w:styleId="262">
    <w:name w:val="m2"/>
    <w:basedOn w:val="239"/>
    <w:next w:val="1"/>
    <w:qFormat/>
    <w:uiPriority w:val="0"/>
    <w:pPr>
      <w:snapToGrid/>
      <w:spacing w:line="400" w:lineRule="atLeast"/>
    </w:pPr>
    <w:rPr>
      <w:b/>
      <w:sz w:val="24"/>
    </w:rPr>
  </w:style>
  <w:style w:type="paragraph" w:customStyle="1" w:styleId="263">
    <w:name w:val="Char Char Char Char Char Char Char Char Char Char Char Char Char Char Char Char Char Char Char Char Char Char Char Char2 Char"/>
    <w:basedOn w:val="1"/>
    <w:next w:val="1"/>
    <w:qFormat/>
    <w:uiPriority w:val="0"/>
    <w:pPr>
      <w:spacing w:after="160" w:line="240" w:lineRule="exact"/>
    </w:pPr>
    <w:rPr>
      <w:rFonts w:ascii="黑体" w:hAnsi="Verdana" w:eastAsia="黑体"/>
      <w:bCs w:val="0"/>
      <w:kern w:val="0"/>
      <w:lang w:eastAsia="en-US"/>
    </w:rPr>
  </w:style>
  <w:style w:type="paragraph" w:customStyle="1" w:styleId="264">
    <w:name w:val="轧制表1"/>
    <w:basedOn w:val="152"/>
    <w:next w:val="1"/>
    <w:qFormat/>
    <w:uiPriority w:val="0"/>
    <w:pPr>
      <w:spacing w:line="260" w:lineRule="exact"/>
      <w:jc w:val="both"/>
    </w:pPr>
    <w:rPr>
      <w:color w:val="0000FF"/>
    </w:rPr>
  </w:style>
  <w:style w:type="paragraph" w:customStyle="1" w:styleId="265">
    <w:name w:val="A."/>
    <w:basedOn w:val="1"/>
    <w:next w:val="1"/>
    <w:qFormat/>
    <w:uiPriority w:val="0"/>
    <w:pPr>
      <w:tabs>
        <w:tab w:val="left" w:pos="859"/>
        <w:tab w:val="left" w:pos="1200"/>
      </w:tabs>
      <w:spacing w:before="240" w:line="240" w:lineRule="atLeast"/>
      <w:ind w:left="859" w:hanging="453"/>
    </w:pPr>
    <w:rPr>
      <w:bCs w:val="0"/>
      <w:sz w:val="24"/>
      <w:szCs w:val="24"/>
    </w:rPr>
  </w:style>
  <w:style w:type="paragraph" w:customStyle="1" w:styleId="266">
    <w:name w:val="F00"/>
    <w:basedOn w:val="1"/>
    <w:next w:val="1"/>
    <w:qFormat/>
    <w:uiPriority w:val="0"/>
    <w:pPr>
      <w:adjustRightInd w:val="0"/>
      <w:snapToGrid w:val="0"/>
      <w:spacing w:before="50" w:line="0" w:lineRule="atLeast"/>
      <w:ind w:firstLine="200"/>
    </w:pPr>
    <w:rPr>
      <w:rFonts w:eastAsia="仿宋_GB2312"/>
      <w:bCs w:val="0"/>
      <w:kern w:val="21"/>
      <w:sz w:val="28"/>
    </w:rPr>
  </w:style>
  <w:style w:type="paragraph" w:customStyle="1" w:styleId="267">
    <w:name w:val="编号1"/>
    <w:basedOn w:val="170"/>
    <w:next w:val="170"/>
    <w:qFormat/>
    <w:uiPriority w:val="0"/>
    <w:pPr>
      <w:tabs>
        <w:tab w:val="left" w:pos="405"/>
        <w:tab w:val="left" w:pos="1167"/>
      </w:tabs>
      <w:ind w:left="405" w:hanging="405" w:hangingChars="200"/>
    </w:pPr>
    <w:rPr>
      <w:b/>
      <w:sz w:val="24"/>
      <w:szCs w:val="24"/>
    </w:rPr>
  </w:style>
  <w:style w:type="paragraph" w:customStyle="1" w:styleId="268">
    <w:name w:val="1."/>
    <w:basedOn w:val="1"/>
    <w:next w:val="1"/>
    <w:qFormat/>
    <w:uiPriority w:val="0"/>
    <w:pPr>
      <w:tabs>
        <w:tab w:val="left" w:pos="1134"/>
      </w:tabs>
      <w:spacing w:before="240" w:line="240" w:lineRule="atLeast"/>
      <w:ind w:left="1134" w:hanging="454"/>
    </w:pPr>
    <w:rPr>
      <w:bCs w:val="0"/>
      <w:sz w:val="24"/>
      <w:szCs w:val="24"/>
    </w:rPr>
  </w:style>
  <w:style w:type="paragraph" w:customStyle="1" w:styleId="269">
    <w:name w:val="sma."/>
    <w:basedOn w:val="1"/>
    <w:next w:val="1"/>
    <w:qFormat/>
    <w:uiPriority w:val="0"/>
    <w:pPr>
      <w:tabs>
        <w:tab w:val="left" w:pos="1588"/>
      </w:tabs>
      <w:spacing w:before="240" w:line="240" w:lineRule="atLeast"/>
      <w:ind w:left="1588" w:hanging="454"/>
    </w:pPr>
    <w:rPr>
      <w:bCs w:val="0"/>
      <w:sz w:val="24"/>
      <w:szCs w:val="24"/>
    </w:rPr>
  </w:style>
  <w:style w:type="paragraph" w:customStyle="1" w:styleId="270">
    <w:name w:val="d"/>
    <w:basedOn w:val="1"/>
    <w:next w:val="1"/>
    <w:qFormat/>
    <w:uiPriority w:val="0"/>
    <w:pPr>
      <w:adjustRightInd w:val="0"/>
      <w:snapToGrid w:val="0"/>
      <w:spacing w:line="360" w:lineRule="auto"/>
      <w:ind w:firstLine="560"/>
    </w:pPr>
    <w:rPr>
      <w:rFonts w:cs="Arial"/>
      <w:bCs w:val="0"/>
      <w:kern w:val="0"/>
      <w:sz w:val="24"/>
      <w:szCs w:val="28"/>
    </w:rPr>
  </w:style>
  <w:style w:type="paragraph" w:customStyle="1" w:styleId="271">
    <w:name w:val="A. Char"/>
    <w:next w:val="1"/>
    <w:qFormat/>
    <w:uiPriority w:val="0"/>
    <w:pPr>
      <w:tabs>
        <w:tab w:val="left" w:pos="646"/>
      </w:tabs>
      <w:adjustRightInd w:val="0"/>
      <w:snapToGrid w:val="0"/>
      <w:spacing w:beforeLines="50"/>
      <w:ind w:left="2584" w:hanging="419"/>
      <w:jc w:val="both"/>
    </w:pPr>
    <w:rPr>
      <w:rFonts w:ascii="Times New Roman" w:hAnsi="Times New Roman" w:eastAsia="宋体" w:cs="Times New Roman"/>
      <w:sz w:val="24"/>
      <w:lang w:val="en-US" w:eastAsia="zh-CN" w:bidi="ar-SA"/>
    </w:rPr>
  </w:style>
  <w:style w:type="paragraph" w:customStyle="1" w:styleId="272">
    <w:name w:val="样式 标题 1 + 左侧:  0 厘米 首行缩进:  0 厘米"/>
    <w:basedOn w:val="2"/>
    <w:next w:val="1"/>
    <w:qFormat/>
    <w:uiPriority w:val="0"/>
    <w:pPr>
      <w:pageBreakBefore/>
      <w:tabs>
        <w:tab w:val="left" w:pos="425"/>
      </w:tabs>
      <w:adjustRightInd w:val="0"/>
      <w:snapToGrid w:val="0"/>
      <w:spacing w:before="120" w:after="120" w:line="240" w:lineRule="exact"/>
      <w:ind w:left="425" w:hanging="425"/>
    </w:pPr>
    <w:rPr>
      <w:rFonts w:eastAsia="黑体"/>
      <w:sz w:val="28"/>
      <w:szCs w:val="20"/>
    </w:rPr>
  </w:style>
  <w:style w:type="paragraph" w:customStyle="1" w:styleId="273">
    <w:name w:val="r1"/>
    <w:basedOn w:val="1"/>
    <w:next w:val="1"/>
    <w:qFormat/>
    <w:uiPriority w:val="0"/>
    <w:pPr>
      <w:adjustRightInd w:val="0"/>
      <w:spacing w:line="360" w:lineRule="atLeast"/>
    </w:pPr>
    <w:rPr>
      <w:rFonts w:hAnsi="Times New Roman" w:eastAsia="楷体"/>
      <w:bCs w:val="0"/>
      <w:kern w:val="0"/>
      <w:sz w:val="24"/>
    </w:rPr>
  </w:style>
  <w:style w:type="paragraph" w:customStyle="1" w:styleId="274">
    <w:name w:val="黑3"/>
    <w:basedOn w:val="1"/>
    <w:next w:val="1"/>
    <w:qFormat/>
    <w:uiPriority w:val="0"/>
    <w:pPr>
      <w:adjustRightInd w:val="0"/>
      <w:spacing w:line="312" w:lineRule="atLeast"/>
    </w:pPr>
    <w:rPr>
      <w:bCs w:val="0"/>
      <w:kern w:val="0"/>
      <w:sz w:val="24"/>
    </w:rPr>
  </w:style>
  <w:style w:type="paragraph" w:customStyle="1" w:styleId="275">
    <w:name w:val="样式 标题 3 + (中文) 黑体 小四 非加粗 段前: 7.8 磅 段后: 0 磅 行距: 固定值 20 磅"/>
    <w:basedOn w:val="4"/>
    <w:next w:val="1"/>
    <w:qFormat/>
    <w:uiPriority w:val="0"/>
    <w:pPr>
      <w:spacing w:before="0" w:after="0" w:line="400" w:lineRule="exact"/>
    </w:pPr>
    <w:rPr>
      <w:rFonts w:eastAsia="黑体"/>
      <w:b w:val="0"/>
      <w:sz w:val="24"/>
      <w:szCs w:val="20"/>
    </w:rPr>
  </w:style>
  <w:style w:type="paragraph" w:customStyle="1" w:styleId="276">
    <w:name w:val="默认段落字体 Para Char Char Char Char"/>
    <w:basedOn w:val="1"/>
    <w:next w:val="1"/>
    <w:qFormat/>
    <w:uiPriority w:val="0"/>
    <w:pPr>
      <w:spacing w:line="360" w:lineRule="auto"/>
    </w:pPr>
    <w:rPr>
      <w:bCs w:val="0"/>
      <w:szCs w:val="24"/>
    </w:rPr>
  </w:style>
  <w:style w:type="paragraph" w:customStyle="1" w:styleId="277">
    <w:name w:val="正文段落"/>
    <w:basedOn w:val="1"/>
    <w:next w:val="1"/>
    <w:qFormat/>
    <w:uiPriority w:val="0"/>
    <w:pPr>
      <w:spacing w:line="300" w:lineRule="auto"/>
      <w:ind w:firstLine="200"/>
    </w:pPr>
    <w:rPr>
      <w:bCs w:val="0"/>
    </w:rPr>
  </w:style>
  <w:style w:type="paragraph" w:customStyle="1" w:styleId="278">
    <w:name w:val="表格1"/>
    <w:basedOn w:val="1"/>
    <w:next w:val="1"/>
    <w:qFormat/>
    <w:uiPriority w:val="0"/>
    <w:pPr>
      <w:spacing w:line="360" w:lineRule="auto"/>
    </w:pPr>
    <w:rPr>
      <w:bCs w:val="0"/>
      <w:sz w:val="24"/>
    </w:rPr>
  </w:style>
  <w:style w:type="paragraph" w:customStyle="1" w:styleId="279">
    <w:name w:val="Tech spec"/>
    <w:basedOn w:val="1"/>
    <w:next w:val="1"/>
    <w:qFormat/>
    <w:uiPriority w:val="0"/>
    <w:pPr>
      <w:tabs>
        <w:tab w:val="left" w:pos="1418"/>
        <w:tab w:val="left" w:pos="1701"/>
        <w:tab w:val="left" w:pos="3969"/>
      </w:tabs>
      <w:adjustRightInd w:val="0"/>
      <w:spacing w:line="320" w:lineRule="atLeast"/>
      <w:ind w:left="1416" w:hanging="1416" w:hangingChars="590"/>
    </w:pPr>
    <w:rPr>
      <w:rFonts w:ascii="Arial" w:hAnsi="Arial" w:eastAsia="Mincho" w:cs="Arial"/>
      <w:bCs w:val="0"/>
      <w:kern w:val="0"/>
      <w:sz w:val="24"/>
      <w:lang w:eastAsia="ja-JP"/>
    </w:rPr>
  </w:style>
  <w:style w:type="paragraph" w:customStyle="1" w:styleId="280">
    <w:name w:val="样式 加粗 行距: 1.5 倍行距"/>
    <w:basedOn w:val="1"/>
    <w:next w:val="1"/>
    <w:qFormat/>
    <w:uiPriority w:val="0"/>
    <w:pPr>
      <w:overflowPunct w:val="0"/>
      <w:autoSpaceDE w:val="0"/>
      <w:autoSpaceDN w:val="0"/>
      <w:adjustRightInd w:val="0"/>
      <w:spacing w:line="360" w:lineRule="auto"/>
    </w:pPr>
    <w:rPr>
      <w:rFonts w:cs="宋体"/>
      <w:b/>
      <w:kern w:val="0"/>
      <w:sz w:val="24"/>
    </w:rPr>
  </w:style>
  <w:style w:type="paragraph" w:customStyle="1" w:styleId="281">
    <w:name w:val="列表段落1"/>
    <w:basedOn w:val="1"/>
    <w:next w:val="1"/>
    <w:qFormat/>
    <w:uiPriority w:val="0"/>
    <w:pPr>
      <w:spacing w:line="360" w:lineRule="auto"/>
      <w:ind w:firstLine="420"/>
    </w:pPr>
    <w:rPr>
      <w:rFonts w:ascii="Calibri" w:hAnsi="Calibri"/>
      <w:bCs w:val="0"/>
    </w:rPr>
  </w:style>
  <w:style w:type="paragraph" w:customStyle="1" w:styleId="282">
    <w:name w:val="xl1641"/>
    <w:basedOn w:val="1"/>
    <w:next w:val="1"/>
    <w:qFormat/>
    <w:uiPriority w:val="0"/>
    <w:pPr>
      <w:pBdr>
        <w:left w:val="single" w:color="auto" w:sz="8" w:space="0"/>
        <w:right w:val="single" w:color="auto" w:sz="4" w:space="0"/>
      </w:pBdr>
      <w:spacing w:before="100" w:beforeAutospacing="1" w:after="100" w:afterAutospacing="1" w:line="360" w:lineRule="auto"/>
    </w:pPr>
    <w:rPr>
      <w:b/>
      <w:bCs w:val="0"/>
      <w:color w:val="000000"/>
      <w:kern w:val="0"/>
      <w:sz w:val="24"/>
    </w:rPr>
  </w:style>
  <w:style w:type="paragraph" w:customStyle="1" w:styleId="283">
    <w:name w:val="Char4"/>
    <w:basedOn w:val="1"/>
    <w:next w:val="1"/>
    <w:qFormat/>
    <w:uiPriority w:val="0"/>
    <w:pPr>
      <w:spacing w:line="360" w:lineRule="auto"/>
    </w:pPr>
    <w:rPr>
      <w:rFonts w:ascii="Tahoma" w:hAnsi="Tahoma"/>
      <w:bCs w:val="0"/>
      <w:sz w:val="24"/>
    </w:rPr>
  </w:style>
  <w:style w:type="paragraph" w:customStyle="1" w:styleId="284">
    <w:name w:val="样式 Arial 小四 行距: 1.5 倍行距"/>
    <w:basedOn w:val="1"/>
    <w:next w:val="1"/>
    <w:qFormat/>
    <w:uiPriority w:val="0"/>
    <w:pPr>
      <w:spacing w:line="360" w:lineRule="auto"/>
      <w:ind w:firstLine="480"/>
    </w:pPr>
    <w:rPr>
      <w:rFonts w:ascii="Arial" w:hAnsi="Arial" w:cs="Arial"/>
      <w:bCs w:val="0"/>
    </w:rPr>
  </w:style>
  <w:style w:type="paragraph" w:customStyle="1" w:styleId="285">
    <w:name w:val="简单回函地址"/>
    <w:basedOn w:val="1"/>
    <w:next w:val="1"/>
    <w:qFormat/>
    <w:uiPriority w:val="0"/>
    <w:pPr>
      <w:spacing w:line="360" w:lineRule="auto"/>
    </w:pPr>
    <w:rPr>
      <w:bCs w:val="0"/>
      <w:spacing w:val="-2"/>
      <w:position w:val="-2"/>
    </w:rPr>
  </w:style>
  <w:style w:type="paragraph" w:customStyle="1" w:styleId="286">
    <w:name w:val="xl56"/>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287">
    <w:name w:val="项目"/>
    <w:basedOn w:val="1"/>
    <w:next w:val="1"/>
    <w:qFormat/>
    <w:uiPriority w:val="0"/>
    <w:pPr>
      <w:spacing w:line="360" w:lineRule="auto"/>
    </w:pPr>
    <w:rPr>
      <w:bCs w:val="0"/>
    </w:rPr>
  </w:style>
  <w:style w:type="paragraph" w:customStyle="1" w:styleId="288">
    <w:name w:val="überschrift_stf"/>
    <w:basedOn w:val="1"/>
    <w:next w:val="1"/>
    <w:qFormat/>
    <w:uiPriority w:val="0"/>
    <w:pPr>
      <w:tabs>
        <w:tab w:val="left" w:pos="1152"/>
        <w:tab w:val="left" w:pos="1418"/>
        <w:tab w:val="left" w:pos="1701"/>
        <w:tab w:val="left" w:pos="4536"/>
      </w:tabs>
      <w:spacing w:line="240" w:lineRule="exact"/>
      <w:ind w:left="1134" w:right="1276" w:hanging="1134"/>
    </w:pPr>
    <w:rPr>
      <w:rFonts w:ascii="Arial" w:hAnsi="Arial"/>
      <w:b/>
      <w:bCs w:val="0"/>
      <w:i/>
      <w:kern w:val="0"/>
      <w:sz w:val="24"/>
      <w:lang w:val="de-DE" w:eastAsia="de-DE"/>
    </w:rPr>
  </w:style>
  <w:style w:type="paragraph" w:customStyle="1" w:styleId="289">
    <w:name w:val="样式 标题 4 + 加粗"/>
    <w:basedOn w:val="5"/>
    <w:next w:val="1"/>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pPr>
    <w:rPr>
      <w:rFonts w:eastAsia="新宋体" w:cs="Arial"/>
      <w:bCs/>
      <w:position w:val="6"/>
      <w:sz w:val="24"/>
      <w:szCs w:val="24"/>
    </w:rPr>
  </w:style>
  <w:style w:type="paragraph" w:customStyle="1" w:styleId="290">
    <w:name w:val="文本块1"/>
    <w:basedOn w:val="1"/>
    <w:next w:val="1"/>
    <w:qFormat/>
    <w:uiPriority w:val="0"/>
    <w:pPr>
      <w:tabs>
        <w:tab w:val="left" w:pos="1134"/>
        <w:tab w:val="left" w:pos="1418"/>
        <w:tab w:val="left" w:pos="1701"/>
        <w:tab w:val="left" w:pos="4536"/>
        <w:tab w:val="left" w:pos="7371"/>
      </w:tabs>
      <w:spacing w:before="120" w:after="240" w:line="240" w:lineRule="exact"/>
      <w:ind w:left="1134" w:right="1843" w:hanging="1151"/>
    </w:pPr>
    <w:rPr>
      <w:rFonts w:ascii="Arial" w:hAnsi="Arial"/>
      <w:bCs w:val="0"/>
      <w:kern w:val="0"/>
      <w:sz w:val="24"/>
      <w:lang w:val="de-DE" w:eastAsia="de-DE"/>
    </w:rPr>
  </w:style>
  <w:style w:type="paragraph" w:customStyle="1" w:styleId="291">
    <w:name w:val="表格文章1"/>
    <w:basedOn w:val="1"/>
    <w:next w:val="1"/>
    <w:qFormat/>
    <w:uiPriority w:val="0"/>
    <w:pPr>
      <w:keepNext/>
      <w:snapToGrid w:val="0"/>
      <w:spacing w:beforeLines="50" w:line="360" w:lineRule="auto"/>
      <w:ind w:left="431" w:leftChars="228" w:firstLine="518"/>
    </w:pPr>
    <w:rPr>
      <w:rFonts w:ascii="新宋体" w:eastAsia="新宋体" w:cs="新宋体"/>
      <w:bCs w:val="0"/>
      <w:spacing w:val="20"/>
      <w:sz w:val="24"/>
      <w:szCs w:val="24"/>
    </w:rPr>
  </w:style>
  <w:style w:type="paragraph" w:customStyle="1" w:styleId="292">
    <w:name w:val="正文文本 21"/>
    <w:basedOn w:val="1"/>
    <w:next w:val="1"/>
    <w:qFormat/>
    <w:uiPriority w:val="0"/>
    <w:pPr>
      <w:adjustRightInd w:val="0"/>
      <w:spacing w:line="26" w:lineRule="atLeast"/>
      <w:ind w:firstLine="570"/>
    </w:pPr>
    <w:rPr>
      <w:bCs w:val="0"/>
      <w:kern w:val="0"/>
      <w:sz w:val="28"/>
    </w:rPr>
  </w:style>
  <w:style w:type="paragraph" w:customStyle="1" w:styleId="293">
    <w:name w:val="Formatvorlage2"/>
    <w:basedOn w:val="6"/>
    <w:next w:val="1"/>
    <w:qFormat/>
    <w:uiPriority w:val="0"/>
    <w:pPr>
      <w:keepNext w:val="0"/>
      <w:keepLines w:val="0"/>
      <w:spacing w:before="240" w:after="60" w:line="240" w:lineRule="exact"/>
      <w:ind w:right="1701"/>
      <w:outlineLvl w:val="9"/>
    </w:pPr>
    <w:rPr>
      <w:rFonts w:ascii="Univers" w:hAnsi="Univers" w:cs="Times New Roman"/>
      <w:b w:val="0"/>
      <w:i/>
      <w:kern w:val="0"/>
      <w:sz w:val="24"/>
      <w:lang w:eastAsia="de-DE"/>
    </w:rPr>
  </w:style>
  <w:style w:type="paragraph" w:customStyle="1" w:styleId="294">
    <w:name w:val="月亮"/>
    <w:basedOn w:val="1"/>
    <w:next w:val="1"/>
    <w:qFormat/>
    <w:uiPriority w:val="0"/>
    <w:pPr>
      <w:adjustRightInd w:val="0"/>
      <w:spacing w:line="360" w:lineRule="atLeast"/>
    </w:pPr>
    <w:rPr>
      <w:bCs w:val="0"/>
      <w:kern w:val="0"/>
      <w:sz w:val="24"/>
    </w:rPr>
  </w:style>
  <w:style w:type="paragraph" w:customStyle="1" w:styleId="295">
    <w:name w:val="正文（小四＋首行缩进）"/>
    <w:basedOn w:val="8"/>
    <w:next w:val="1"/>
    <w:qFormat/>
    <w:uiPriority w:val="0"/>
    <w:pPr>
      <w:tabs>
        <w:tab w:val="left" w:pos="1365"/>
      </w:tabs>
      <w:autoSpaceDE w:val="0"/>
      <w:autoSpaceDN w:val="0"/>
      <w:adjustRightInd w:val="0"/>
      <w:snapToGrid w:val="0"/>
      <w:spacing w:before="50"/>
      <w:ind w:right="38" w:rightChars="16" w:firstLine="476" w:firstLineChars="177"/>
    </w:pPr>
    <w:rPr>
      <w:rFonts w:cs="Arial"/>
      <w:sz w:val="24"/>
      <w:szCs w:val="24"/>
    </w:rPr>
  </w:style>
  <w:style w:type="paragraph" w:customStyle="1" w:styleId="296">
    <w:name w:val="Formatvorlage4"/>
    <w:basedOn w:val="5"/>
    <w:next w:val="1"/>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97">
    <w:name w:val="正文缩进3首行缩进"/>
    <w:basedOn w:val="1"/>
    <w:next w:val="1"/>
    <w:qFormat/>
    <w:uiPriority w:val="0"/>
    <w:pPr>
      <w:tabs>
        <w:tab w:val="left" w:pos="5387"/>
      </w:tabs>
      <w:spacing w:line="360" w:lineRule="auto"/>
      <w:ind w:left="1446" w:firstLine="482"/>
    </w:pPr>
    <w:rPr>
      <w:bCs w:val="0"/>
      <w:kern w:val="24"/>
      <w:sz w:val="24"/>
    </w:rPr>
  </w:style>
  <w:style w:type="paragraph" w:customStyle="1" w:styleId="298">
    <w:name w:val="表头"/>
    <w:basedOn w:val="29"/>
    <w:next w:val="1"/>
    <w:qFormat/>
    <w:uiPriority w:val="0"/>
    <w:pPr>
      <w:tabs>
        <w:tab w:val="clear" w:pos="1134"/>
        <w:tab w:val="clear" w:pos="1418"/>
        <w:tab w:val="clear" w:pos="1701"/>
        <w:tab w:val="clear" w:pos="4536"/>
      </w:tabs>
      <w:snapToGrid w:val="0"/>
      <w:spacing w:line="360" w:lineRule="auto"/>
      <w:ind w:left="0" w:right="108" w:rightChars="45" w:firstLine="0"/>
    </w:pPr>
    <w:rPr>
      <w:rFonts w:ascii="宋体" w:hAnsi="Courier New" w:cs="宋体"/>
      <w:szCs w:val="24"/>
      <w:lang w:val="en-US" w:eastAsia="zh-CN"/>
    </w:rPr>
  </w:style>
  <w:style w:type="paragraph" w:customStyle="1" w:styleId="299">
    <w:name w:val="Heading 2.H2"/>
    <w:basedOn w:val="164"/>
    <w:next w:val="164"/>
    <w:qFormat/>
    <w:uiPriority w:val="0"/>
    <w:pPr>
      <w:keepNext/>
      <w:spacing w:before="240" w:after="60"/>
      <w:ind w:left="1416" w:hanging="708"/>
      <w:outlineLvl w:val="1"/>
    </w:pPr>
    <w:rPr>
      <w:b/>
      <w:lang w:val="en-GB"/>
    </w:rPr>
  </w:style>
  <w:style w:type="paragraph" w:customStyle="1" w:styleId="300">
    <w:name w:val="正文文字缩进"/>
    <w:basedOn w:val="1"/>
    <w:next w:val="1"/>
    <w:qFormat/>
    <w:uiPriority w:val="0"/>
    <w:pPr>
      <w:spacing w:line="360" w:lineRule="auto"/>
      <w:ind w:firstLine="610" w:firstLineChars="218"/>
    </w:pPr>
    <w:rPr>
      <w:bCs w:val="0"/>
      <w:sz w:val="28"/>
      <w:szCs w:val="28"/>
    </w:rPr>
  </w:style>
  <w:style w:type="paragraph" w:customStyle="1" w:styleId="301">
    <w:name w:val="样式 样式 标题 3 + Arial 加粗 段前: 0.5 行 段后: 0.5 行 + 加粗"/>
    <w:basedOn w:val="165"/>
    <w:next w:val="1"/>
    <w:qFormat/>
    <w:uiPriority w:val="0"/>
    <w:pPr>
      <w:tabs>
        <w:tab w:val="clear" w:pos="1080"/>
      </w:tabs>
      <w:ind w:left="0" w:firstLine="0"/>
    </w:pPr>
  </w:style>
  <w:style w:type="paragraph" w:customStyle="1" w:styleId="302">
    <w:name w:val="xl2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303">
    <w:name w:val="样式 Arial 四号 行距: 1.5 倍行距"/>
    <w:basedOn w:val="1"/>
    <w:next w:val="1"/>
    <w:qFormat/>
    <w:uiPriority w:val="0"/>
    <w:pPr>
      <w:spacing w:line="360" w:lineRule="auto"/>
    </w:pPr>
    <w:rPr>
      <w:rFonts w:ascii="Arial" w:hAnsi="Arial" w:eastAsia="Arial" w:cs="宋体"/>
      <w:bCs w:val="0"/>
      <w:sz w:val="24"/>
    </w:rPr>
  </w:style>
  <w:style w:type="paragraph" w:customStyle="1" w:styleId="304">
    <w:name w:val="xl47"/>
    <w:basedOn w:val="1"/>
    <w:next w:val="1"/>
    <w:qFormat/>
    <w:uiPriority w:val="0"/>
    <w:pPr>
      <w:pBdr>
        <w:top w:val="single" w:color="auto" w:sz="4" w:space="0"/>
        <w:bottom w:val="single" w:color="auto" w:sz="4" w:space="0"/>
      </w:pBdr>
      <w:spacing w:before="100" w:beforeAutospacing="1" w:after="100" w:afterAutospacing="1" w:line="360" w:lineRule="auto"/>
    </w:pPr>
    <w:rPr>
      <w:bCs w:val="0"/>
      <w:kern w:val="0"/>
      <w:sz w:val="22"/>
    </w:rPr>
  </w:style>
  <w:style w:type="paragraph" w:customStyle="1" w:styleId="305">
    <w:name w:val="正文居中_1粗"/>
    <w:basedOn w:val="1"/>
    <w:next w:val="1"/>
    <w:qFormat/>
    <w:uiPriority w:val="0"/>
    <w:pPr>
      <w:overflowPunct w:val="0"/>
      <w:topLinePunct/>
      <w:spacing w:before="120" w:line="348" w:lineRule="auto"/>
    </w:pPr>
    <w:rPr>
      <w:rFonts w:ascii="Arial" w:hAnsi="Arial" w:eastAsia="幼圆"/>
      <w:b/>
      <w:bCs w:val="0"/>
      <w:kern w:val="0"/>
      <w:sz w:val="52"/>
      <w:szCs w:val="52"/>
    </w:rPr>
  </w:style>
  <w:style w:type="paragraph" w:customStyle="1" w:styleId="306">
    <w:name w:val="GF报告正文"/>
    <w:basedOn w:val="1"/>
    <w:next w:val="1"/>
    <w:qFormat/>
    <w:uiPriority w:val="0"/>
    <w:pPr>
      <w:adjustRightInd w:val="0"/>
      <w:spacing w:line="360" w:lineRule="atLeast"/>
      <w:ind w:firstLine="431"/>
    </w:pPr>
    <w:rPr>
      <w:rFonts w:ascii="黑体"/>
      <w:bCs w:val="0"/>
      <w:kern w:val="0"/>
    </w:rPr>
  </w:style>
  <w:style w:type="paragraph" w:customStyle="1" w:styleId="307">
    <w:name w:val="Char Char Char Char Char Char Char1 Char"/>
    <w:basedOn w:val="1"/>
    <w:next w:val="1"/>
    <w:qFormat/>
    <w:uiPriority w:val="0"/>
    <w:pPr>
      <w:spacing w:line="360" w:lineRule="auto"/>
    </w:pPr>
    <w:rPr>
      <w:rFonts w:ascii="Tahoma" w:hAnsi="Tahoma" w:cs="Calibri"/>
      <w:bCs w:val="0"/>
      <w:sz w:val="24"/>
    </w:rPr>
  </w:style>
  <w:style w:type="paragraph" w:customStyle="1" w:styleId="308">
    <w:name w:val="样式 表格文字 + 居中 首行缩进:  2 字符"/>
    <w:basedOn w:val="115"/>
    <w:next w:val="1"/>
    <w:qFormat/>
    <w:uiPriority w:val="0"/>
    <w:pPr>
      <w:widowControl w:val="0"/>
      <w:tabs>
        <w:tab w:val="left" w:pos="1365"/>
        <w:tab w:val="left" w:pos="3060"/>
        <w:tab w:val="left" w:pos="3780"/>
        <w:tab w:val="left" w:pos="4140"/>
      </w:tabs>
      <w:autoSpaceDE w:val="0"/>
      <w:autoSpaceDN w:val="0"/>
      <w:adjustRightInd w:val="0"/>
      <w:snapToGrid w:val="0"/>
      <w:ind w:right="16" w:rightChars="16" w:firstLine="0"/>
    </w:pPr>
    <w:rPr>
      <w:rFonts w:ascii="Arial" w:eastAsia="幼圆" w:cs="Arial"/>
      <w:color w:val="000000"/>
      <w:sz w:val="21"/>
      <w:szCs w:val="21"/>
    </w:rPr>
  </w:style>
  <w:style w:type="paragraph" w:customStyle="1" w:styleId="309">
    <w:name w:val="默认段落字体 Para Char Char Char Char Char Char Char"/>
    <w:basedOn w:val="1"/>
    <w:next w:val="1"/>
    <w:qFormat/>
    <w:uiPriority w:val="0"/>
    <w:pPr>
      <w:spacing w:line="360" w:lineRule="auto"/>
    </w:pPr>
    <w:rPr>
      <w:rFonts w:ascii="Tahoma" w:hAnsi="Tahoma"/>
      <w:b/>
      <w:bCs w:val="0"/>
      <w:sz w:val="24"/>
    </w:rPr>
  </w:style>
  <w:style w:type="paragraph" w:customStyle="1" w:styleId="310">
    <w:name w:val="样式 样式 (西文) Arial 四号 黑色 首行缩进:  2 字符 + 左侧:  0 厘米 悬挂缩进: 1.2 字符3"/>
    <w:basedOn w:val="150"/>
    <w:next w:val="1"/>
    <w:qFormat/>
    <w:uiPriority w:val="0"/>
    <w:pPr>
      <w:ind w:left="288" w:leftChars="20" w:hanging="288" w:hangingChars="99"/>
    </w:pPr>
    <w:rPr>
      <w:color w:val="000000"/>
    </w:rPr>
  </w:style>
  <w:style w:type="paragraph" w:customStyle="1" w:styleId="311">
    <w:name w:val="样式 样式 标题 1 + Arial 加宽量  1 磅 + Arial 黑色"/>
    <w:basedOn w:val="198"/>
    <w:next w:val="1"/>
    <w:qFormat/>
    <w:uiPriority w:val="0"/>
    <w:pPr>
      <w:keepNext/>
      <w:tabs>
        <w:tab w:val="left" w:pos="425"/>
      </w:tabs>
      <w:spacing w:line="240" w:lineRule="auto"/>
      <w:ind w:left="1700" w:hanging="425"/>
    </w:pPr>
    <w:rPr>
      <w:rFonts w:ascii="Arial" w:hAnsi="Arial" w:cs="Arial"/>
      <w:bCs/>
      <w:color w:val="000000"/>
      <w:sz w:val="28"/>
      <w:szCs w:val="28"/>
    </w:rPr>
  </w:style>
  <w:style w:type="paragraph" w:customStyle="1" w:styleId="312">
    <w:name w:val="正文缩进1首行缩进"/>
    <w:basedOn w:val="1"/>
    <w:next w:val="1"/>
    <w:qFormat/>
    <w:uiPriority w:val="0"/>
    <w:pPr>
      <w:tabs>
        <w:tab w:val="left" w:pos="1050"/>
      </w:tabs>
      <w:spacing w:line="360" w:lineRule="auto"/>
      <w:ind w:left="1050" w:hanging="420"/>
    </w:pPr>
    <w:rPr>
      <w:bCs w:val="0"/>
      <w:kern w:val="24"/>
      <w:sz w:val="24"/>
    </w:rPr>
  </w:style>
  <w:style w:type="paragraph" w:customStyle="1" w:styleId="313">
    <w:name w:val="xl57"/>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314">
    <w:name w:val="xl58"/>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character" w:customStyle="1" w:styleId="315">
    <w:name w:val="纯文本 Char"/>
    <w:qFormat/>
    <w:uiPriority w:val="0"/>
    <w:rPr>
      <w:rFonts w:hint="eastAsia" w:ascii="宋体" w:hAnsi="Courier New" w:eastAsia="宋体" w:cs="Courier New"/>
      <w:bCs/>
      <w:kern w:val="2"/>
      <w:sz w:val="21"/>
      <w:szCs w:val="21"/>
    </w:rPr>
  </w:style>
  <w:style w:type="character" w:customStyle="1" w:styleId="316">
    <w:name w:val="表头 Char Char"/>
    <w:qFormat/>
    <w:uiPriority w:val="0"/>
    <w:rPr>
      <w:rFonts w:hint="eastAsia" w:ascii="宋体" w:hAnsi="Courier New" w:eastAsia="宋体" w:cs="宋体"/>
      <w:kern w:val="2"/>
      <w:sz w:val="24"/>
      <w:szCs w:val="24"/>
      <w:lang w:val="en-US" w:eastAsia="zh-CN"/>
    </w:rPr>
  </w:style>
  <w:style w:type="character" w:customStyle="1" w:styleId="317">
    <w:name w:val="word"/>
    <w:qFormat/>
    <w:uiPriority w:val="0"/>
  </w:style>
  <w:style w:type="character" w:customStyle="1" w:styleId="318">
    <w:name w:val="正文1-粗 Char Char"/>
    <w:qFormat/>
    <w:uiPriority w:val="0"/>
    <w:rPr>
      <w:rFonts w:hint="default" w:ascii="Arial" w:hAnsi="Arial" w:eastAsia="幼圆" w:cs="Arial"/>
      <w:b/>
      <w:sz w:val="28"/>
      <w:szCs w:val="28"/>
      <w:lang w:val="en-US" w:eastAsia="zh-CN" w:bidi="ar-SA"/>
    </w:rPr>
  </w:style>
  <w:style w:type="character" w:customStyle="1" w:styleId="319">
    <w:name w:val="Body Text Indent 2 Char"/>
    <w:qFormat/>
    <w:locked/>
    <w:uiPriority w:val="0"/>
    <w:rPr>
      <w:rFonts w:hint="eastAsia" w:ascii="宋体" w:hAnsi="宋体" w:eastAsia="宋体" w:cs="Times New Roman"/>
      <w:kern w:val="2"/>
      <w:sz w:val="21"/>
      <w:szCs w:val="21"/>
    </w:rPr>
  </w:style>
  <w:style w:type="character" w:customStyle="1" w:styleId="320">
    <w:name w:val="样式 小四 黑色"/>
    <w:qFormat/>
    <w:uiPriority w:val="0"/>
    <w:rPr>
      <w:rFonts w:hint="default" w:ascii="Times New Roman" w:hAnsi="Times New Roman" w:eastAsia="Times New Roman" w:cs="Times New Roman"/>
      <w:color w:val="000000"/>
      <w:sz w:val="21"/>
    </w:rPr>
  </w:style>
  <w:style w:type="character" w:customStyle="1" w:styleId="321">
    <w:name w:val="Char Char12"/>
    <w:qFormat/>
    <w:locked/>
    <w:uiPriority w:val="0"/>
    <w:rPr>
      <w:rFonts w:hint="default" w:ascii="Arial" w:hAnsi="Arial" w:eastAsia="黑体" w:cs="Arial"/>
      <w:kern w:val="2"/>
      <w:sz w:val="21"/>
    </w:rPr>
  </w:style>
  <w:style w:type="character" w:customStyle="1" w:styleId="322">
    <w:name w:val="Balloon Text Char"/>
    <w:qFormat/>
    <w:locked/>
    <w:uiPriority w:val="0"/>
    <w:rPr>
      <w:rFonts w:hint="default" w:ascii="Times New Roman" w:hAnsi="Times New Roman" w:cs="Times New Roman"/>
      <w:kern w:val="2"/>
      <w:sz w:val="18"/>
      <w:szCs w:val="18"/>
    </w:rPr>
  </w:style>
  <w:style w:type="character" w:customStyle="1" w:styleId="323">
    <w:name w:val="Date Char"/>
    <w:qFormat/>
    <w:locked/>
    <w:uiPriority w:val="0"/>
    <w:rPr>
      <w:rFonts w:hint="default" w:ascii="Times New Roman" w:hAnsi="Times New Roman" w:cs="Times New Roman"/>
      <w:kern w:val="2"/>
      <w:sz w:val="24"/>
      <w:szCs w:val="24"/>
    </w:rPr>
  </w:style>
  <w:style w:type="character" w:customStyle="1" w:styleId="324">
    <w:name w:val="Heading 7 Char"/>
    <w:qFormat/>
    <w:locked/>
    <w:uiPriority w:val="0"/>
    <w:rPr>
      <w:rFonts w:hint="eastAsia" w:ascii="宋体" w:hAnsi="宋体" w:eastAsia="宋体" w:cs="Times New Roman"/>
      <w:b/>
      <w:dstrike/>
      <w:color w:val="00FF00"/>
      <w:kern w:val="2"/>
      <w:sz w:val="21"/>
      <w:szCs w:val="21"/>
    </w:rPr>
  </w:style>
  <w:style w:type="character" w:customStyle="1" w:styleId="325">
    <w:name w:val="Footer Char"/>
    <w:qFormat/>
    <w:locked/>
    <w:uiPriority w:val="0"/>
    <w:rPr>
      <w:rFonts w:hint="default" w:ascii="Times New Roman" w:hAnsi="Times New Roman" w:cs="Times New Roman"/>
      <w:sz w:val="24"/>
      <w:szCs w:val="24"/>
    </w:rPr>
  </w:style>
  <w:style w:type="character" w:customStyle="1" w:styleId="326">
    <w:name w:val="普通文字 Char1"/>
    <w:qFormat/>
    <w:uiPriority w:val="0"/>
    <w:rPr>
      <w:rFonts w:hint="eastAsia" w:ascii="宋体" w:hAnsi="Courier New" w:eastAsia="宋体"/>
      <w:kern w:val="2"/>
      <w:sz w:val="21"/>
      <w:lang w:val="en-US" w:eastAsia="zh-CN" w:bidi="ar-SA"/>
    </w:rPr>
  </w:style>
  <w:style w:type="character" w:customStyle="1" w:styleId="327">
    <w:name w:val="GF报告二级标题 Char"/>
    <w:qFormat/>
    <w:uiPriority w:val="0"/>
    <w:rPr>
      <w:rFonts w:hint="eastAsia" w:ascii="黑体" w:hAnsi="黑体" w:eastAsia="黑体"/>
      <w:sz w:val="21"/>
      <w:lang w:val="en-US" w:eastAsia="zh-CN" w:bidi="ar-SA"/>
    </w:rPr>
  </w:style>
  <w:style w:type="character" w:customStyle="1" w:styleId="328">
    <w:name w:val="消息标题号"/>
    <w:qFormat/>
    <w:uiPriority w:val="0"/>
    <w:rPr>
      <w:rFonts w:hint="default" w:ascii="Arial" w:hAnsi="Arial" w:eastAsia="楷体_GB2312" w:cs="Arial"/>
      <w:b/>
      <w:spacing w:val="-4"/>
      <w:sz w:val="18"/>
      <w:lang w:eastAsia="zh-CN"/>
    </w:rPr>
  </w:style>
  <w:style w:type="character" w:customStyle="1" w:styleId="329">
    <w:name w:val="Comment Text Char"/>
    <w:qFormat/>
    <w:locked/>
    <w:uiPriority w:val="0"/>
    <w:rPr>
      <w:rFonts w:hint="default" w:ascii="Times New Roman" w:hAnsi="Times New Roman" w:cs="Times New Roman"/>
      <w:kern w:val="2"/>
      <w:sz w:val="28"/>
    </w:rPr>
  </w:style>
  <w:style w:type="character" w:customStyle="1" w:styleId="330">
    <w:name w:val="正文文本缩进 2 Char1"/>
    <w:qFormat/>
    <w:uiPriority w:val="0"/>
    <w:rPr>
      <w:rFonts w:hint="eastAsia" w:ascii="宋体" w:hAnsi="宋体" w:eastAsia="宋体"/>
      <w:kern w:val="2"/>
      <w:sz w:val="28"/>
    </w:rPr>
  </w:style>
  <w:style w:type="character" w:customStyle="1" w:styleId="331">
    <w:name w:val="Document Map Char"/>
    <w:qFormat/>
    <w:locked/>
    <w:uiPriority w:val="0"/>
    <w:rPr>
      <w:rFonts w:hint="eastAsia" w:ascii="宋体" w:hAnsi="宋体" w:eastAsia="宋体" w:cs="Times New Roman"/>
      <w:kern w:val="2"/>
      <w:sz w:val="28"/>
      <w:shd w:val="clear" w:color="auto" w:fill="000080"/>
    </w:rPr>
  </w:style>
  <w:style w:type="character" w:customStyle="1" w:styleId="332">
    <w:name w:val="鋘drad Char"/>
    <w:qFormat/>
    <w:uiPriority w:val="0"/>
    <w:rPr>
      <w:rFonts w:hint="eastAsia" w:ascii="宋体" w:hAnsi="宋体" w:eastAsia="宋体"/>
      <w:sz w:val="28"/>
      <w:lang w:val="en-US" w:eastAsia="zh-CN" w:bidi="ar-SA"/>
    </w:rPr>
  </w:style>
  <w:style w:type="character" w:customStyle="1" w:styleId="333">
    <w:name w:val="Heading 9 Char"/>
    <w:qFormat/>
    <w:locked/>
    <w:uiPriority w:val="0"/>
    <w:rPr>
      <w:rFonts w:hint="default" w:ascii="Arial" w:hAnsi="Arial" w:cs="Times New Roman"/>
      <w:b/>
      <w:sz w:val="24"/>
    </w:rPr>
  </w:style>
  <w:style w:type="character" w:customStyle="1" w:styleId="334">
    <w:name w:val="页脚 字符1"/>
    <w:qFormat/>
    <w:uiPriority w:val="0"/>
    <w:rPr>
      <w:kern w:val="2"/>
      <w:sz w:val="18"/>
      <w:szCs w:val="18"/>
    </w:rPr>
  </w:style>
  <w:style w:type="character" w:customStyle="1" w:styleId="335">
    <w:name w:val="列表 2 Char Char"/>
    <w:qFormat/>
    <w:uiPriority w:val="0"/>
    <w:rPr>
      <w:rFonts w:hint="default" w:ascii="Arial" w:hAnsi="Arial" w:eastAsia="宋体" w:cs="Arial"/>
      <w:b/>
      <w:spacing w:val="-2"/>
      <w:kern w:val="2"/>
      <w:position w:val="-2"/>
      <w:sz w:val="21"/>
      <w:szCs w:val="21"/>
      <w:lang w:val="en-US" w:eastAsia="zh-CN" w:bidi="ar-SA"/>
    </w:rPr>
  </w:style>
  <w:style w:type="character" w:customStyle="1" w:styleId="336">
    <w:name w:val="列表 Char"/>
    <w:qFormat/>
    <w:uiPriority w:val="0"/>
    <w:rPr>
      <w:rFonts w:hint="eastAsia" w:ascii="宋体" w:hAnsi="宋体" w:eastAsia="宋体"/>
      <w:spacing w:val="-2"/>
      <w:kern w:val="2"/>
      <w:position w:val="-2"/>
      <w:sz w:val="21"/>
      <w:szCs w:val="21"/>
      <w:lang w:val="en-US" w:eastAsia="zh-CN" w:bidi="ar-SA"/>
    </w:rPr>
  </w:style>
  <w:style w:type="character" w:customStyle="1" w:styleId="337">
    <w:name w:val="trans"/>
    <w:qFormat/>
    <w:uiPriority w:val="0"/>
  </w:style>
  <w:style w:type="character" w:customStyle="1" w:styleId="338">
    <w:name w:val="Comment Subject Char"/>
    <w:qFormat/>
    <w:locked/>
    <w:uiPriority w:val="0"/>
    <w:rPr>
      <w:rFonts w:hint="default" w:ascii="Times New Roman" w:hAnsi="Times New Roman" w:cs="Times New Roman"/>
      <w:b/>
      <w:bCs/>
      <w:kern w:val="2"/>
      <w:sz w:val="28"/>
    </w:rPr>
  </w:style>
  <w:style w:type="character" w:customStyle="1" w:styleId="339">
    <w:name w:val="font61"/>
    <w:qFormat/>
    <w:uiPriority w:val="0"/>
    <w:rPr>
      <w:rFonts w:hint="eastAsia" w:ascii="微软雅黑" w:hAnsi="微软雅黑" w:eastAsia="微软雅黑" w:cs="微软雅黑"/>
      <w:color w:val="000000"/>
      <w:sz w:val="22"/>
      <w:szCs w:val="22"/>
      <w:u w:val="single"/>
    </w:rPr>
  </w:style>
  <w:style w:type="character" w:customStyle="1" w:styleId="340">
    <w:name w:val="Heading 6 Char"/>
    <w:qFormat/>
    <w:locked/>
    <w:uiPriority w:val="0"/>
    <w:rPr>
      <w:rFonts w:hint="eastAsia" w:ascii="宋体" w:hAnsi="宋体" w:eastAsia="宋体" w:cs="Times New Roman"/>
      <w:b/>
      <w:kern w:val="2"/>
      <w:sz w:val="21"/>
      <w:szCs w:val="21"/>
    </w:rPr>
  </w:style>
  <w:style w:type="character" w:customStyle="1" w:styleId="341">
    <w:name w:val="abstract_page_text1"/>
    <w:qFormat/>
    <w:uiPriority w:val="0"/>
    <w:rPr>
      <w:rFonts w:hint="default" w:ascii="Arial" w:hAnsi="Arial" w:cs="Arial"/>
      <w:color w:val="000000"/>
      <w:sz w:val="20"/>
    </w:rPr>
  </w:style>
  <w:style w:type="character" w:customStyle="1" w:styleId="342">
    <w:name w:val="A0 Char"/>
    <w:qFormat/>
    <w:uiPriority w:val="0"/>
    <w:rPr>
      <w:rFonts w:hint="default" w:ascii="Arial" w:hAnsi="Arial" w:eastAsia="宋体" w:cs="Arial"/>
      <w:sz w:val="22"/>
      <w:lang w:val="de-DE" w:eastAsia="en-US" w:bidi="ar-SA"/>
    </w:rPr>
  </w:style>
  <w:style w:type="character" w:customStyle="1" w:styleId="343">
    <w:name w:val="GF报告正文 Char"/>
    <w:qFormat/>
    <w:uiPriority w:val="0"/>
    <w:rPr>
      <w:rFonts w:hint="eastAsia" w:ascii="黑体" w:hAnsi="黑体" w:eastAsia="宋体"/>
      <w:sz w:val="21"/>
      <w:lang w:val="en-US" w:eastAsia="zh-CN" w:bidi="ar-SA"/>
    </w:rPr>
  </w:style>
  <w:style w:type="character" w:customStyle="1" w:styleId="344">
    <w:name w:val="L7 Char Char"/>
    <w:qFormat/>
    <w:uiPriority w:val="0"/>
    <w:rPr>
      <w:rFonts w:hint="eastAsia" w:ascii="宋体" w:hAnsi="宋体" w:eastAsia="宋体"/>
      <w:b/>
      <w:kern w:val="2"/>
      <w:sz w:val="24"/>
      <w:lang w:val="en-US" w:eastAsia="zh-CN" w:bidi="ar-SA"/>
    </w:rPr>
  </w:style>
  <w:style w:type="character" w:customStyle="1" w:styleId="345">
    <w:name w:val="NormalCharacter"/>
    <w:qFormat/>
    <w:uiPriority w:val="0"/>
  </w:style>
  <w:style w:type="character" w:customStyle="1" w:styleId="346">
    <w:name w:val="Heading 5 Char"/>
    <w:qFormat/>
    <w:locked/>
    <w:uiPriority w:val="0"/>
    <w:rPr>
      <w:rFonts w:hint="default" w:ascii="Arial" w:hAnsi="Arial" w:eastAsia="MS Mincho" w:cs="Arial"/>
      <w:sz w:val="21"/>
      <w:u w:val="single"/>
      <w:lang w:eastAsia="ja-JP"/>
    </w:rPr>
  </w:style>
  <w:style w:type="character" w:customStyle="1" w:styleId="347">
    <w:name w:val="Heading 1 Char"/>
    <w:qFormat/>
    <w:locked/>
    <w:uiPriority w:val="0"/>
    <w:rPr>
      <w:rFonts w:hint="eastAsia" w:ascii="宋体" w:hAnsi="宋体" w:eastAsia="宋体" w:cs="Times New Roman"/>
      <w:b/>
      <w:color w:val="FF0000"/>
      <w:kern w:val="2"/>
      <w:sz w:val="21"/>
      <w:szCs w:val="21"/>
    </w:rPr>
  </w:style>
  <w:style w:type="character" w:customStyle="1" w:styleId="348">
    <w:name w:val="font21"/>
    <w:basedOn w:val="61"/>
    <w:qFormat/>
    <w:uiPriority w:val="0"/>
    <w:rPr>
      <w:rFonts w:hint="default" w:ascii="font-weight : 400" w:hAnsi="font-weight : 400" w:eastAsia="font-weight : 400" w:cs="font-weight : 400"/>
      <w:color w:val="000000"/>
      <w:sz w:val="20"/>
      <w:szCs w:val="20"/>
      <w:u w:val="none"/>
    </w:rPr>
  </w:style>
  <w:style w:type="character" w:customStyle="1" w:styleId="349">
    <w:name w:val="Char Char13"/>
    <w:qFormat/>
    <w:locked/>
    <w:uiPriority w:val="0"/>
    <w:rPr>
      <w:rFonts w:hint="default" w:ascii="Arial" w:hAnsi="Arial" w:eastAsia="黑体" w:cs="Arial"/>
      <w:kern w:val="2"/>
      <w:sz w:val="24"/>
    </w:rPr>
  </w:style>
  <w:style w:type="character" w:customStyle="1" w:styleId="350">
    <w:name w:val="样式 Arial 小四"/>
    <w:qFormat/>
    <w:uiPriority w:val="0"/>
    <w:rPr>
      <w:rFonts w:hint="default" w:ascii="Arial" w:hAnsi="Arial" w:cs="Arial"/>
      <w:sz w:val="21"/>
      <w:szCs w:val="21"/>
    </w:rPr>
  </w:style>
  <w:style w:type="character" w:customStyle="1" w:styleId="351">
    <w:name w:val="正文文本缩进 2 Char2"/>
    <w:qFormat/>
    <w:uiPriority w:val="0"/>
    <w:rPr>
      <w:rFonts w:hint="eastAsia" w:ascii="宋体" w:hAnsi="宋体" w:eastAsia="宋体"/>
      <w:kern w:val="2"/>
      <w:sz w:val="28"/>
    </w:rPr>
  </w:style>
  <w:style w:type="character" w:customStyle="1" w:styleId="352">
    <w:name w:val="正文（小四＋首行缩进） Char Char"/>
    <w:qFormat/>
    <w:locked/>
    <w:uiPriority w:val="0"/>
    <w:rPr>
      <w:rFonts w:hint="default" w:ascii="Arial" w:hAnsi="Arial" w:eastAsia="幼圆" w:cs="Arial"/>
      <w:kern w:val="2"/>
      <w:sz w:val="24"/>
      <w:szCs w:val="24"/>
      <w:lang w:val="en-US" w:eastAsia="zh-CN"/>
    </w:rPr>
  </w:style>
  <w:style w:type="character" w:customStyle="1" w:styleId="353">
    <w:name w:val="样式 正文文本缩进 2正文文字缩进 2 + 新宋体 Char Char Char Char Char Char Char"/>
    <w:qFormat/>
    <w:uiPriority w:val="0"/>
    <w:rPr>
      <w:rFonts w:hint="eastAsia" w:ascii="新宋体" w:hAnsi="新宋体" w:eastAsia="新宋体" w:cs="新宋体"/>
      <w:kern w:val="2"/>
      <w:sz w:val="24"/>
      <w:szCs w:val="24"/>
      <w:lang w:val="en-US" w:eastAsia="zh-CN"/>
    </w:rPr>
  </w:style>
  <w:style w:type="character" w:customStyle="1" w:styleId="354">
    <w:name w:val="Heading 3 Char"/>
    <w:qFormat/>
    <w:locked/>
    <w:uiPriority w:val="0"/>
    <w:rPr>
      <w:rFonts w:hint="default" w:ascii="Times New Roman" w:hAnsi="Times New Roman" w:cs="Times New Roman"/>
      <w:b/>
      <w:bCs/>
      <w:kern w:val="2"/>
      <w:sz w:val="32"/>
      <w:szCs w:val="32"/>
    </w:rPr>
  </w:style>
  <w:style w:type="character" w:customStyle="1" w:styleId="355">
    <w:name w:val="Char Char11"/>
    <w:qFormat/>
    <w:locked/>
    <w:uiPriority w:val="0"/>
    <w:rPr>
      <w:rFonts w:hint="eastAsia" w:ascii="宋体" w:hAnsi="宋体" w:eastAsia="宋体"/>
      <w:sz w:val="24"/>
      <w:lang w:val="en-US" w:eastAsia="zh-CN" w:bidi="ar-SA"/>
    </w:rPr>
  </w:style>
  <w:style w:type="character" w:customStyle="1" w:styleId="356">
    <w:name w:val="Header Char"/>
    <w:qFormat/>
    <w:locked/>
    <w:uiPriority w:val="0"/>
    <w:rPr>
      <w:rFonts w:hint="default" w:ascii="Times New Roman" w:hAnsi="Times New Roman" w:cs="Times New Roman"/>
      <w:sz w:val="24"/>
      <w:szCs w:val="24"/>
    </w:rPr>
  </w:style>
  <w:style w:type="character" w:customStyle="1" w:styleId="357">
    <w:name w:val="Body Text Indent Char"/>
    <w:qFormat/>
    <w:locked/>
    <w:uiPriority w:val="0"/>
    <w:rPr>
      <w:rFonts w:hint="eastAsia" w:ascii="宋体" w:hAnsi="宋体" w:eastAsia="宋体" w:cs="Times New Roman"/>
      <w:kern w:val="2"/>
      <w:sz w:val="21"/>
      <w:szCs w:val="21"/>
    </w:rPr>
  </w:style>
  <w:style w:type="character" w:customStyle="1" w:styleId="358">
    <w:name w:val="Footer1 Char Char"/>
    <w:qFormat/>
    <w:uiPriority w:val="0"/>
    <w:rPr>
      <w:rFonts w:hint="eastAsia" w:ascii="宋体" w:hAnsi="宋体" w:eastAsia="宋体"/>
      <w:kern w:val="2"/>
      <w:sz w:val="18"/>
      <w:szCs w:val="18"/>
      <w:lang w:val="en-US" w:eastAsia="zh-CN" w:bidi="ar-SA"/>
    </w:rPr>
  </w:style>
  <w:style w:type="character" w:customStyle="1" w:styleId="359">
    <w:name w:val="Heading 4 Char"/>
    <w:qFormat/>
    <w:locked/>
    <w:uiPriority w:val="0"/>
    <w:rPr>
      <w:rFonts w:hint="default" w:ascii="Arial" w:hAnsi="Arial" w:eastAsia="黑体" w:cs="Times New Roman"/>
      <w:b/>
      <w:bCs/>
      <w:kern w:val="2"/>
      <w:sz w:val="28"/>
      <w:szCs w:val="28"/>
    </w:rPr>
  </w:style>
  <w:style w:type="character" w:customStyle="1" w:styleId="360">
    <w:name w:val="标题1"/>
    <w:qFormat/>
    <w:uiPriority w:val="0"/>
  </w:style>
  <w:style w:type="character" w:customStyle="1" w:styleId="361">
    <w:name w:val="Body Text Char2 Char"/>
    <w:qFormat/>
    <w:uiPriority w:val="0"/>
    <w:rPr>
      <w:rFonts w:hint="eastAsia" w:ascii="宋体" w:hAnsi="宋体" w:eastAsia="宋体"/>
      <w:kern w:val="2"/>
      <w:sz w:val="21"/>
      <w:szCs w:val="24"/>
      <w:lang w:val="en-US" w:eastAsia="zh-CN" w:bidi="ar-SA"/>
    </w:rPr>
  </w:style>
  <w:style w:type="character" w:customStyle="1" w:styleId="362">
    <w:name w:val="标题 21"/>
    <w:qFormat/>
    <w:uiPriority w:val="0"/>
    <w:rPr>
      <w:rFonts w:hint="default" w:ascii="Arial" w:hAnsi="Arial" w:eastAsia="黑体" w:cs="Arial"/>
      <w:b/>
      <w:bCs/>
      <w:kern w:val="2"/>
      <w:sz w:val="32"/>
      <w:szCs w:val="32"/>
      <w:lang w:val="en-US" w:eastAsia="zh-CN" w:bidi="ar-SA"/>
    </w:rPr>
  </w:style>
  <w:style w:type="character" w:customStyle="1" w:styleId="363">
    <w:name w:val="正文缩进 Char"/>
    <w:qFormat/>
    <w:uiPriority w:val="0"/>
    <w:rPr>
      <w:rFonts w:hint="eastAsia" w:ascii="宋体" w:hAnsi="宋体" w:eastAsia="宋体"/>
      <w:kern w:val="2"/>
      <w:sz w:val="21"/>
      <w:szCs w:val="21"/>
      <w:lang w:val="en-US" w:eastAsia="zh-CN"/>
    </w:rPr>
  </w:style>
  <w:style w:type="character" w:customStyle="1" w:styleId="364">
    <w:name w:val="正文（小四＋首行缩进） Char"/>
    <w:qFormat/>
    <w:uiPriority w:val="0"/>
    <w:rPr>
      <w:rFonts w:hint="default" w:ascii="Arial" w:hAnsi="Arial" w:eastAsia="宋体" w:cs="Arial"/>
      <w:kern w:val="2"/>
      <w:sz w:val="21"/>
      <w:szCs w:val="21"/>
      <w:lang w:val="en-US" w:eastAsia="zh-CN"/>
    </w:rPr>
  </w:style>
  <w:style w:type="paragraph" w:customStyle="1" w:styleId="365">
    <w:name w:val="Heading 1.H1"/>
    <w:basedOn w:val="164"/>
    <w:next w:val="164"/>
    <w:qFormat/>
    <w:uiPriority w:val="0"/>
    <w:pPr>
      <w:keepNext/>
      <w:spacing w:before="240" w:after="60"/>
      <w:ind w:left="708" w:hanging="708"/>
      <w:outlineLvl w:val="0"/>
    </w:pPr>
    <w:rPr>
      <w:b/>
      <w:kern w:val="28"/>
      <w:sz w:val="28"/>
      <w:lang w:val="en-GB"/>
    </w:rPr>
  </w:style>
  <w:style w:type="paragraph" w:customStyle="1" w:styleId="366">
    <w:name w:val="表格－对中2"/>
    <w:basedOn w:val="278"/>
    <w:next w:val="1"/>
    <w:qFormat/>
    <w:uiPriority w:val="0"/>
    <w:pPr>
      <w:tabs>
        <w:tab w:val="left" w:pos="792"/>
      </w:tabs>
      <w:snapToGrid w:val="0"/>
      <w:spacing w:before="60" w:after="60"/>
    </w:pPr>
    <w:rPr>
      <w:rFonts w:ascii="Arial" w:hAnsi="Arial" w:eastAsia="幼圆" w:cs="Arial"/>
      <w:kern w:val="0"/>
      <w:sz w:val="21"/>
    </w:rPr>
  </w:style>
  <w:style w:type="paragraph" w:customStyle="1" w:styleId="367">
    <w:name w:val="样式 样式 正文缩进 + 两端对齐 + 首行缩进:  2 字符"/>
    <w:basedOn w:val="231"/>
    <w:next w:val="1"/>
    <w:qFormat/>
    <w:uiPriority w:val="0"/>
    <w:pPr>
      <w:tabs>
        <w:tab w:val="left" w:pos="900"/>
      </w:tabs>
      <w:ind w:left="900" w:hanging="420" w:firstLineChars="0"/>
    </w:pPr>
  </w:style>
  <w:style w:type="paragraph" w:customStyle="1" w:styleId="368">
    <w:name w:val="样式 样式 (西文) Arial 四号 黑色 首行缩进:  2 字符 + 左侧:  0 厘米 悬挂缩进: 1.2 字符1"/>
    <w:basedOn w:val="150"/>
    <w:next w:val="1"/>
    <w:qFormat/>
    <w:uiPriority w:val="0"/>
    <w:pPr>
      <w:numPr>
        <w:ilvl w:val="0"/>
        <w:numId w:val="7"/>
      </w:numPr>
      <w:ind w:left="319" w:leftChars="20" w:hanging="277" w:hangingChars="99"/>
    </w:pPr>
    <w:rPr>
      <w:color w:val="000000"/>
      <w:sz w:val="28"/>
      <w:szCs w:val="28"/>
    </w:rPr>
  </w:style>
  <w:style w:type="paragraph" w:customStyle="1" w:styleId="369">
    <w:name w:val="封面文字（2号）"/>
    <w:basedOn w:val="132"/>
    <w:next w:val="1"/>
    <w:qFormat/>
    <w:uiPriority w:val="0"/>
    <w:pPr>
      <w:ind w:firstLine="880"/>
    </w:pPr>
    <w:rPr>
      <w:rFonts w:ascii="Arial" w:hAnsi="Arial" w:cs="Arial"/>
      <w:sz w:val="44"/>
      <w:szCs w:val="44"/>
    </w:rPr>
  </w:style>
  <w:style w:type="paragraph" w:customStyle="1" w:styleId="370">
    <w:name w:val="列出段落3"/>
    <w:basedOn w:val="1"/>
    <w:unhideWhenUsed/>
    <w:qFormat/>
    <w:uiPriority w:val="99"/>
    <w:pPr>
      <w:ind w:firstLine="420"/>
    </w:pPr>
  </w:style>
  <w:style w:type="paragraph" w:customStyle="1" w:styleId="371">
    <w:name w:val="p0"/>
    <w:basedOn w:val="1"/>
    <w:qFormat/>
    <w:uiPriority w:val="0"/>
    <w:rPr>
      <w:kern w:val="0"/>
      <w:szCs w:val="21"/>
    </w:rPr>
  </w:style>
  <w:style w:type="paragraph" w:customStyle="1" w:styleId="372">
    <w:name w:val="列出段落2"/>
    <w:basedOn w:val="1"/>
    <w:qFormat/>
    <w:uiPriority w:val="34"/>
    <w:pPr>
      <w:ind w:firstLine="420"/>
    </w:pPr>
    <w:rPr>
      <w:rFonts w:ascii="Times New Roman" w:hAnsi="Times New Roman"/>
      <w:szCs w:val="24"/>
    </w:rPr>
  </w:style>
  <w:style w:type="paragraph" w:customStyle="1" w:styleId="373">
    <w:name w:val="Revision"/>
    <w:hidden/>
    <w:unhideWhenUsed/>
    <w:qFormat/>
    <w:uiPriority w:val="99"/>
    <w:rPr>
      <w:rFonts w:ascii="宋体" w:hAnsi="宋体"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01B8-BA94-4CF0-96FE-01C674FFBE2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12390</Words>
  <Characters>13051</Characters>
  <Lines>236</Lines>
  <Paragraphs>66</Paragraphs>
  <TotalTime>7</TotalTime>
  <ScaleCrop>false</ScaleCrop>
  <LinksUpToDate>false</LinksUpToDate>
  <CharactersWithSpaces>15702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2025-05-06T06:39:00Z</dcterms:created>
  <dc:creator>Admin</dc:creator>
  <cp:lastModifiedBy>吴卓彦</cp:lastModifiedBy>
  <cp:lastPrinted>2025-06-20T11:47:00Z</cp:lastPrinted>
  <dcterms:modified xsi:type="dcterms:W3CDTF">2025-06-27T01:41:05Z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eyJoZGlkIjoiMTQwM2YwMWEzY2QyY2UxZDQ5MTM5NzUwMGVlYWM4NzQiLCJ1c2VySWQiOiI4ODAxODc0ODUifQ==</vt:lpwstr>
  </property>
  <property fmtid="{D5CDD505-2E9C-101B-9397-08002B2CF9AE}" pid="3" name="KSOProductBuildVer">
    <vt:lpwstr>2052-12.1.0.21171</vt:lpwstr>
  </property>
  <property fmtid="{D5CDD505-2E9C-101B-9397-08002B2CF9AE}" pid="4" name="ICV">
    <vt:lpwstr>63666ABDFD164B5181749927DF9564C4_13</vt:lpwstr>
  </property>
</Properties>
</file>