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A17172">
      <w:pPr>
        <w:spacing w:before="312" w:beforeLines="100" w:after="312" w:afterLines="100" w:line="360" w:lineRule="auto"/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  <w:shd w:val="clear" w:color="auto" w:fill="FFFFFF"/>
        </w:rPr>
      </w:pPr>
    </w:p>
    <w:p w14:paraId="0A830927">
      <w:pPr>
        <w:spacing w:before="312" w:beforeLines="100" w:after="312" w:afterLines="100" w:line="360" w:lineRule="auto"/>
        <w:jc w:val="center"/>
      </w:pPr>
      <w:bookmarkStart w:id="0" w:name="_Toc7241"/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shd w:val="clear" w:color="auto" w:fill="FFFFFF"/>
        </w:rPr>
        <w:t>屋顶增加光伏板载荷结构评估报告</w:t>
      </w:r>
      <w:bookmarkEnd w:id="0"/>
    </w:p>
    <w:p w14:paraId="3F6E4786">
      <w:pPr>
        <w:pStyle w:val="13"/>
        <w:rPr>
          <w:rFonts w:hint="eastAsia" w:asciiTheme="majorEastAsia" w:hAnsiTheme="majorEastAsia" w:eastAsiaTheme="majorEastAsia" w:cstheme="majorEastAsia"/>
          <w:b/>
          <w:bCs/>
          <w:kern w:val="2"/>
          <w:sz w:val="44"/>
          <w:szCs w:val="44"/>
          <w:shd w:val="clear" w:color="auto" w:fill="FFFFFF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/>
          <w:bCs/>
          <w:kern w:val="2"/>
          <w:sz w:val="44"/>
          <w:szCs w:val="44"/>
          <w:shd w:val="clear" w:color="auto" w:fill="FFFFFF"/>
          <w:lang w:val="en-US" w:eastAsia="zh-CN" w:bidi="ar-SA"/>
        </w:rPr>
        <w:t>热轧生产车间</w:t>
      </w:r>
    </w:p>
    <w:p w14:paraId="40769C66">
      <w:pPr>
        <w:pStyle w:val="13"/>
        <w:spacing w:after="0"/>
        <w:ind w:left="2978" w:leftChars="535" w:hanging="1480" w:hangingChars="500"/>
        <w:jc w:val="both"/>
        <w:rPr>
          <w:rFonts w:hint="default" w:asciiTheme="majorEastAsia" w:hAnsiTheme="majorEastAsia" w:eastAsiaTheme="majorEastAsia" w:cstheme="majorEastAsia"/>
          <w:spacing w:val="-2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pacing w:val="-2"/>
          <w:sz w:val="30"/>
          <w:szCs w:val="30"/>
          <w:lang w:eastAsia="zh-CN"/>
        </w:rPr>
        <w:t>项目名称：某项目屋顶分布式光伏发电项目</w:t>
      </w:r>
    </w:p>
    <w:p w14:paraId="2EA2AD35">
      <w:pPr>
        <w:pStyle w:val="13"/>
        <w:spacing w:after="0"/>
        <w:ind w:left="3866" w:leftChars="535" w:hanging="2368" w:hangingChars="800"/>
        <w:jc w:val="both"/>
        <w:rPr>
          <w:rFonts w:hint="eastAsia" w:asciiTheme="majorEastAsia" w:hAnsiTheme="majorEastAsia" w:eastAsiaTheme="majorEastAsia" w:cstheme="majorEastAsia"/>
          <w:spacing w:val="-2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pacing w:val="-2"/>
          <w:sz w:val="30"/>
          <w:szCs w:val="30"/>
          <w:lang w:eastAsia="zh-CN"/>
        </w:rPr>
        <w:t>原建筑项目名称：某项目热轧生产车间</w:t>
      </w:r>
    </w:p>
    <w:p w14:paraId="1CE869C5">
      <w:pPr>
        <w:pStyle w:val="13"/>
        <w:spacing w:after="0"/>
        <w:ind w:firstLine="1480" w:firstLineChars="500"/>
        <w:jc w:val="both"/>
        <w:rPr>
          <w:rFonts w:hint="eastAsia" w:asciiTheme="majorEastAsia" w:hAnsiTheme="majorEastAsia" w:eastAsiaTheme="majorEastAsia" w:cstheme="majorEastAsia"/>
          <w:spacing w:val="-2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pacing w:val="-2"/>
          <w:sz w:val="30"/>
          <w:szCs w:val="30"/>
          <w:lang w:eastAsia="zh-CN"/>
        </w:rPr>
        <w:t>委托</w:t>
      </w:r>
      <w:r>
        <w:rPr>
          <w:rFonts w:hint="eastAsia" w:asciiTheme="majorEastAsia" w:hAnsiTheme="majorEastAsia" w:eastAsiaTheme="majorEastAsia" w:cstheme="majorEastAsia"/>
          <w:spacing w:val="-2"/>
          <w:sz w:val="30"/>
          <w:szCs w:val="30"/>
        </w:rPr>
        <w:t>单位：</w:t>
      </w:r>
      <w:r>
        <w:rPr>
          <w:rFonts w:hint="eastAsia" w:asciiTheme="majorEastAsia" w:hAnsiTheme="majorEastAsia" w:eastAsiaTheme="majorEastAsia" w:cstheme="majorEastAsia"/>
          <w:spacing w:val="-2"/>
          <w:kern w:val="2"/>
          <w:sz w:val="30"/>
          <w:szCs w:val="30"/>
          <w:lang w:val="en-US" w:eastAsia="zh-CN" w:bidi="ar-SA"/>
        </w:rPr>
        <w:t>重庆宏泰新能源有限公司</w:t>
      </w:r>
    </w:p>
    <w:p w14:paraId="0593CD8C">
      <w:pPr>
        <w:ind w:firstLine="1480" w:firstLineChars="500"/>
        <w:rPr>
          <w:rFonts w:hint="default" w:asciiTheme="majorEastAsia" w:hAnsiTheme="majorEastAsia" w:eastAsiaTheme="majorEastAsia" w:cstheme="majorEastAsia"/>
          <w:spacing w:val="-2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pacing w:val="-2"/>
          <w:sz w:val="30"/>
          <w:szCs w:val="30"/>
        </w:rPr>
        <w:t>编制单位：</w:t>
      </w:r>
      <w:r>
        <w:rPr>
          <w:rFonts w:hint="eastAsia" w:asciiTheme="majorEastAsia" w:hAnsiTheme="majorEastAsia" w:eastAsiaTheme="majorEastAsia" w:cstheme="majorEastAsia"/>
          <w:spacing w:val="-2"/>
          <w:sz w:val="30"/>
          <w:szCs w:val="30"/>
          <w:lang w:val="en-US" w:eastAsia="zh-CN"/>
        </w:rPr>
        <w:t>重庆大恒工程设计有限公司</w:t>
      </w:r>
    </w:p>
    <w:p w14:paraId="198D6370">
      <w:pPr>
        <w:ind w:firstLine="2960" w:firstLineChars="1000"/>
        <w:rPr>
          <w:rFonts w:asciiTheme="majorEastAsia" w:hAnsiTheme="majorEastAsia" w:eastAsiaTheme="majorEastAsia" w:cstheme="majorEastAsia"/>
          <w:spacing w:val="-2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pacing w:val="-2"/>
          <w:sz w:val="30"/>
          <w:szCs w:val="30"/>
        </w:rPr>
        <w:t>建筑行业 (建筑工程)甲级</w:t>
      </w:r>
    </w:p>
    <w:p w14:paraId="16ED1CCE">
      <w:pPr>
        <w:pStyle w:val="13"/>
        <w:spacing w:after="0"/>
        <w:ind w:firstLine="2960" w:firstLineChars="1000"/>
        <w:jc w:val="both"/>
        <w:rPr>
          <w:rFonts w:asciiTheme="majorEastAsia" w:hAnsiTheme="majorEastAsia" w:eastAsiaTheme="majorEastAsia" w:cstheme="majorEastAsia"/>
          <w:spacing w:val="-2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pacing w:val="-2"/>
          <w:sz w:val="30"/>
          <w:szCs w:val="30"/>
        </w:rPr>
        <w:t>证书编号：A150003574</w:t>
      </w:r>
    </w:p>
    <w:p w14:paraId="3F317C92">
      <w:pPr>
        <w:pStyle w:val="13"/>
        <w:spacing w:after="0"/>
        <w:ind w:firstLine="2100" w:firstLineChars="1000"/>
        <w:jc w:val="both"/>
        <w:rPr>
          <w:rFonts w:hint="eastAsia" w:asciiTheme="majorEastAsia" w:hAnsiTheme="majorEastAsia" w:eastAsiaTheme="majorEastAsia" w:cstheme="majorEastAsia"/>
          <w:spacing w:val="-2"/>
          <w:kern w:val="0"/>
          <w:sz w:val="30"/>
          <w:szCs w:val="30"/>
          <w:lang w:val="zh-CN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381000</wp:posOffset>
            </wp:positionV>
            <wp:extent cx="596900" cy="356235"/>
            <wp:effectExtent l="0" t="0" r="12700" b="571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82E9EB">
      <w:pPr>
        <w:pStyle w:val="13"/>
        <w:spacing w:after="0"/>
        <w:ind w:firstLine="2960" w:firstLineChars="1000"/>
        <w:jc w:val="both"/>
        <w:rPr>
          <w:rFonts w:hint="eastAsia" w:asciiTheme="majorEastAsia" w:hAnsiTheme="majorEastAsia" w:eastAsiaTheme="majorEastAsia" w:cstheme="majorEastAsia"/>
          <w:spacing w:val="-2"/>
          <w:kern w:val="0"/>
          <w:sz w:val="30"/>
          <w:szCs w:val="30"/>
          <w:lang w:val="zh-CN" w:eastAsia="zh-CN"/>
        </w:rPr>
      </w:pPr>
      <w:r>
        <w:rPr>
          <w:rFonts w:hint="eastAsia" w:asciiTheme="majorEastAsia" w:hAnsiTheme="majorEastAsia" w:eastAsiaTheme="majorEastAsia" w:cstheme="majorEastAsia"/>
          <w:spacing w:val="-2"/>
          <w:kern w:val="0"/>
          <w:sz w:val="30"/>
          <w:szCs w:val="30"/>
          <w:lang w:val="zh-CN" w:eastAsia="zh-CN"/>
        </w:rPr>
        <w:t>编</w:t>
      </w:r>
      <w:r>
        <w:rPr>
          <w:rFonts w:hint="eastAsia" w:asciiTheme="majorEastAsia" w:hAnsiTheme="majorEastAsia" w:eastAsiaTheme="majorEastAsia" w:cstheme="majorEastAsia"/>
          <w:spacing w:val="-2"/>
          <w:kern w:val="0"/>
          <w:sz w:val="30"/>
          <w:szCs w:val="30"/>
          <w:lang w:val="en-US" w:eastAsia="zh-CN"/>
        </w:rPr>
        <w:t xml:space="preserve">      </w:t>
      </w:r>
      <w:r>
        <w:rPr>
          <w:rFonts w:hint="eastAsia" w:asciiTheme="majorEastAsia" w:hAnsiTheme="majorEastAsia" w:eastAsiaTheme="majorEastAsia" w:cstheme="majorEastAsia"/>
          <w:spacing w:val="-2"/>
          <w:kern w:val="0"/>
          <w:sz w:val="30"/>
          <w:szCs w:val="30"/>
          <w:lang w:val="zh-CN" w:eastAsia="zh-CN"/>
        </w:rPr>
        <w:t xml:space="preserve">制：苏 </w:t>
      </w:r>
      <w:r>
        <w:rPr>
          <w:rFonts w:hint="eastAsia" w:asciiTheme="majorEastAsia" w:hAnsiTheme="majorEastAsia" w:eastAsiaTheme="majorEastAsia" w:cstheme="majorEastAsia"/>
          <w:spacing w:val="-2"/>
          <w:kern w:val="0"/>
          <w:sz w:val="30"/>
          <w:szCs w:val="30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spacing w:val="-2"/>
          <w:kern w:val="0"/>
          <w:sz w:val="30"/>
          <w:szCs w:val="30"/>
          <w:lang w:val="zh-CN" w:eastAsia="zh-CN"/>
        </w:rPr>
        <w:t>跃</w:t>
      </w:r>
    </w:p>
    <w:p w14:paraId="2F99C39A">
      <w:pPr>
        <w:pStyle w:val="13"/>
        <w:spacing w:after="0"/>
        <w:ind w:firstLine="2940" w:firstLineChars="1400"/>
        <w:jc w:val="both"/>
        <w:rPr>
          <w:rFonts w:asciiTheme="majorEastAsia" w:hAnsiTheme="majorEastAsia" w:eastAsiaTheme="majorEastAsia" w:cstheme="majorEastAsia"/>
          <w:spacing w:val="-2"/>
          <w:kern w:val="0"/>
          <w:sz w:val="30"/>
          <w:szCs w:val="30"/>
          <w:lang w:val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3871595</wp:posOffset>
            </wp:positionH>
            <wp:positionV relativeFrom="paragraph">
              <wp:posOffset>69215</wp:posOffset>
            </wp:positionV>
            <wp:extent cx="655320" cy="242570"/>
            <wp:effectExtent l="0" t="0" r="11430" b="5080"/>
            <wp:wrapNone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pacing w:val="-2"/>
          <w:kern w:val="0"/>
          <w:sz w:val="30"/>
          <w:szCs w:val="30"/>
          <w:lang w:val="zh-CN"/>
        </w:rPr>
        <w:t>校</w:t>
      </w:r>
      <w:r>
        <w:rPr>
          <w:rFonts w:hint="eastAsia" w:asciiTheme="majorEastAsia" w:hAnsiTheme="majorEastAsia" w:eastAsiaTheme="majorEastAsia" w:cstheme="majorEastAsia"/>
          <w:spacing w:val="-2"/>
          <w:kern w:val="0"/>
          <w:sz w:val="30"/>
          <w:szCs w:val="30"/>
          <w:lang w:val="en-US" w:eastAsia="zh-CN"/>
        </w:rPr>
        <w:t xml:space="preserve">      </w:t>
      </w:r>
      <w:r>
        <w:rPr>
          <w:rFonts w:hint="eastAsia" w:asciiTheme="majorEastAsia" w:hAnsiTheme="majorEastAsia" w:eastAsiaTheme="majorEastAsia" w:cstheme="majorEastAsia"/>
          <w:spacing w:val="-2"/>
          <w:kern w:val="0"/>
          <w:sz w:val="30"/>
          <w:szCs w:val="30"/>
          <w:lang w:val="zh-CN"/>
        </w:rPr>
        <w:t>对：</w:t>
      </w:r>
      <w:r>
        <w:rPr>
          <w:rFonts w:hint="eastAsia" w:asciiTheme="majorEastAsia" w:hAnsiTheme="majorEastAsia" w:eastAsiaTheme="majorEastAsia" w:cstheme="majorEastAsia"/>
          <w:spacing w:val="-2"/>
          <w:kern w:val="2"/>
          <w:sz w:val="30"/>
          <w:szCs w:val="30"/>
          <w:lang w:val="zh-CN" w:eastAsia="zh-CN" w:bidi="ar-SA"/>
        </w:rPr>
        <w:t>张明俊</w:t>
      </w:r>
    </w:p>
    <w:p w14:paraId="7F95F541">
      <w:pPr>
        <w:pStyle w:val="13"/>
        <w:spacing w:after="0"/>
        <w:ind w:firstLine="2940" w:firstLineChars="1400"/>
        <w:jc w:val="both"/>
        <w:rPr>
          <w:rFonts w:hint="eastAsia" w:asciiTheme="majorEastAsia" w:hAnsiTheme="majorEastAsia" w:eastAsiaTheme="majorEastAsia" w:cstheme="majorEastAsia"/>
          <w:spacing w:val="-2"/>
          <w:kern w:val="0"/>
          <w:sz w:val="30"/>
          <w:szCs w:val="30"/>
          <w:lang w:val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88900</wp:posOffset>
            </wp:positionV>
            <wp:extent cx="579120" cy="235585"/>
            <wp:effectExtent l="0" t="0" r="0" b="0"/>
            <wp:wrapThrough wrapText="bothSides">
              <wp:wrapPolygon>
                <wp:start x="0" y="0"/>
                <wp:lineTo x="0" y="19853"/>
                <wp:lineTo x="20605" y="19853"/>
                <wp:lineTo x="20605" y="0"/>
                <wp:lineTo x="0" y="0"/>
              </wp:wrapPolygon>
            </wp:wrapThrough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pacing w:val="-2"/>
          <w:kern w:val="0"/>
          <w:sz w:val="30"/>
          <w:szCs w:val="30"/>
          <w:lang w:val="zh-CN" w:eastAsia="zh-CN"/>
        </w:rPr>
        <w:t>审</w:t>
      </w:r>
      <w:r>
        <w:rPr>
          <w:rFonts w:hint="eastAsia" w:asciiTheme="majorEastAsia" w:hAnsiTheme="majorEastAsia" w:eastAsiaTheme="majorEastAsia" w:cstheme="majorEastAsia"/>
          <w:spacing w:val="-2"/>
          <w:kern w:val="0"/>
          <w:sz w:val="30"/>
          <w:szCs w:val="30"/>
          <w:lang w:val="en-US" w:eastAsia="zh-CN"/>
        </w:rPr>
        <w:t xml:space="preserve">      </w:t>
      </w:r>
      <w:r>
        <w:rPr>
          <w:rFonts w:hint="eastAsia" w:asciiTheme="majorEastAsia" w:hAnsiTheme="majorEastAsia" w:eastAsiaTheme="majorEastAsia" w:cstheme="majorEastAsia"/>
          <w:spacing w:val="-2"/>
          <w:kern w:val="0"/>
          <w:sz w:val="30"/>
          <w:szCs w:val="30"/>
          <w:lang w:val="zh-CN" w:eastAsia="zh-CN"/>
        </w:rPr>
        <w:t>核：李奇杰</w:t>
      </w:r>
    </w:p>
    <w:p w14:paraId="654BED61">
      <w:pPr>
        <w:pStyle w:val="13"/>
        <w:spacing w:after="0"/>
        <w:ind w:firstLine="2940" w:firstLineChars="1400"/>
        <w:jc w:val="both"/>
        <w:rPr>
          <w:rFonts w:asciiTheme="majorEastAsia" w:hAnsiTheme="majorEastAsia" w:eastAsiaTheme="majorEastAsia" w:cstheme="majorEastAsia"/>
          <w:spacing w:val="-2"/>
          <w:sz w:val="30"/>
          <w:szCs w:val="30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15240</wp:posOffset>
            </wp:positionV>
            <wp:extent cx="525145" cy="313055"/>
            <wp:effectExtent l="0" t="0" r="8255" b="10795"/>
            <wp:wrapThrough wrapText="bothSides">
              <wp:wrapPolygon>
                <wp:start x="0" y="0"/>
                <wp:lineTo x="0" y="20373"/>
                <wp:lineTo x="21156" y="20373"/>
                <wp:lineTo x="21156" y="0"/>
                <wp:lineTo x="0" y="0"/>
              </wp:wrapPolygon>
            </wp:wrapThrough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pacing w:val="-2"/>
          <w:kern w:val="0"/>
          <w:sz w:val="30"/>
          <w:szCs w:val="30"/>
          <w:lang w:val="zh-CN"/>
        </w:rPr>
        <w:t xml:space="preserve">审    </w:t>
      </w:r>
      <w:r>
        <w:rPr>
          <w:rFonts w:hint="eastAsia" w:asciiTheme="majorEastAsia" w:hAnsiTheme="majorEastAsia" w:eastAsiaTheme="majorEastAsia" w:cstheme="majorEastAsia"/>
          <w:spacing w:val="-2"/>
          <w:kern w:val="0"/>
          <w:sz w:val="30"/>
          <w:szCs w:val="30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spacing w:val="-2"/>
          <w:kern w:val="0"/>
          <w:sz w:val="30"/>
          <w:szCs w:val="30"/>
          <w:lang w:val="zh-CN"/>
        </w:rPr>
        <w:t>定：高  涛</w:t>
      </w:r>
    </w:p>
    <w:p w14:paraId="418E38DF"/>
    <w:p w14:paraId="2B9D06CA">
      <w:pPr>
        <w:bidi w:val="0"/>
      </w:pPr>
    </w:p>
    <w:p w14:paraId="4E03059D">
      <w:pPr>
        <w:jc w:val="center"/>
        <w:rPr>
          <w:rFonts w:asciiTheme="majorEastAsia" w:hAnsiTheme="majorEastAsia" w:eastAsiaTheme="majorEastAsia" w:cstheme="majorEastAsia"/>
          <w:spacing w:val="-2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pacing w:val="-2"/>
          <w:sz w:val="30"/>
          <w:szCs w:val="30"/>
        </w:rPr>
        <w:t>编制日期：二零二四年</w:t>
      </w:r>
      <w:r>
        <w:rPr>
          <w:rFonts w:hint="eastAsia" w:asciiTheme="majorEastAsia" w:hAnsiTheme="majorEastAsia" w:eastAsiaTheme="majorEastAsia" w:cstheme="majorEastAsia"/>
          <w:spacing w:val="-2"/>
          <w:sz w:val="30"/>
          <w:szCs w:val="30"/>
          <w:lang w:eastAsia="zh-CN"/>
        </w:rPr>
        <w:t>十二</w:t>
      </w:r>
      <w:r>
        <w:rPr>
          <w:rFonts w:hint="eastAsia" w:asciiTheme="majorEastAsia" w:hAnsiTheme="majorEastAsia" w:eastAsiaTheme="majorEastAsia" w:cstheme="majorEastAsia"/>
          <w:spacing w:val="-2"/>
          <w:sz w:val="30"/>
          <w:szCs w:val="30"/>
        </w:rPr>
        <w:t>月</w:t>
      </w:r>
    </w:p>
    <w:p w14:paraId="584D045F">
      <w:pPr>
        <w:pStyle w:val="13"/>
        <w:ind w:firstLine="0"/>
        <w:jc w:val="both"/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 w14:paraId="4D72B46B">
      <w:pPr>
        <w:pStyle w:val="13"/>
        <w:ind w:firstLine="0"/>
        <w:jc w:val="center"/>
      </w:pPr>
      <w:r>
        <w:drawing>
          <wp:inline distT="0" distB="0" distL="114300" distR="114300">
            <wp:extent cx="6037580" cy="4128770"/>
            <wp:effectExtent l="0" t="0" r="127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D7AF4">
      <w:pPr>
        <w:pStyle w:val="13"/>
        <w:ind w:firstLine="0"/>
        <w:jc w:val="center"/>
        <w:sectPr>
          <w:footerReference r:id="rId4" w:type="default"/>
          <w:pgSz w:w="11906" w:h="16838"/>
          <w:pgMar w:top="1440" w:right="1080" w:bottom="1440" w:left="1080" w:header="851" w:footer="992" w:gutter="0"/>
          <w:pgNumType w:start="1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055995" cy="4163060"/>
            <wp:effectExtent l="0" t="0" r="1905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013BC">
      <w:pPr>
        <w:pStyle w:val="13"/>
        <w:ind w:firstLine="0"/>
        <w:jc w:val="both"/>
      </w:pPr>
    </w:p>
    <w:p w14:paraId="3EA3B00D">
      <w:pPr>
        <w:pStyle w:val="13"/>
        <w:ind w:firstLine="0"/>
        <w:jc w:val="both"/>
      </w:pPr>
      <w:r>
        <w:drawing>
          <wp:inline distT="0" distB="0" distL="114300" distR="114300">
            <wp:extent cx="6181090" cy="4497070"/>
            <wp:effectExtent l="0" t="0" r="10160" b="177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5D61A">
      <w:pPr>
        <w:pStyle w:val="13"/>
        <w:ind w:firstLine="0"/>
      </w:pPr>
    </w:p>
    <w:p w14:paraId="2E83175A">
      <w:pPr>
        <w:pStyle w:val="13"/>
        <w:ind w:firstLine="0"/>
      </w:pPr>
    </w:p>
    <w:p w14:paraId="73B49D92">
      <w:pPr>
        <w:pStyle w:val="13"/>
        <w:ind w:firstLine="0"/>
      </w:pPr>
    </w:p>
    <w:p w14:paraId="05A48C93">
      <w:pPr>
        <w:pStyle w:val="13"/>
        <w:ind w:firstLine="0"/>
        <w:sectPr>
          <w:footerReference r:id="rId5" w:type="default"/>
          <w:pgSz w:w="11906" w:h="16838"/>
          <w:pgMar w:top="1440" w:right="1080" w:bottom="1440" w:left="1080" w:header="851" w:footer="992" w:gutter="0"/>
          <w:pgNumType w:start="1"/>
          <w:cols w:space="425" w:num="1"/>
          <w:docGrid w:type="lines" w:linePitch="312" w:charSpace="0"/>
        </w:sectPr>
      </w:pPr>
    </w:p>
    <w:sdt>
      <w:sdtPr>
        <w:rPr>
          <w:rFonts w:hint="eastAsia" w:asciiTheme="minorEastAsia" w:hAnsiTheme="minorEastAsia" w:cstheme="minorEastAsia"/>
          <w:sz w:val="28"/>
          <w:szCs w:val="28"/>
        </w:rPr>
        <w:id w:val="147471274"/>
        <w:docPartObj>
          <w:docPartGallery w:val="Table of Contents"/>
          <w:docPartUnique/>
        </w:docPartObj>
      </w:sdtPr>
      <w:sdtEndPr>
        <w:rPr>
          <w:rFonts w:hint="eastAsia" w:asciiTheme="minorEastAsia" w:hAnsiTheme="minorEastAsia" w:cstheme="minorEastAsia"/>
          <w:bCs/>
          <w:sz w:val="28"/>
          <w:szCs w:val="28"/>
        </w:rPr>
      </w:sdtEndPr>
      <w:sdtContent>
        <w:p w14:paraId="26FCE941">
          <w:pPr>
            <w:jc w:val="center"/>
            <w:rPr>
              <w:rFonts w:asciiTheme="minorEastAsia" w:hAnsiTheme="minorEastAsia" w:cstheme="minorEastAsia"/>
              <w:sz w:val="28"/>
              <w:szCs w:val="28"/>
            </w:rPr>
          </w:pPr>
          <w:bookmarkStart w:id="1" w:name="_Toc4359"/>
          <w:r>
            <w:rPr>
              <w:rFonts w:hint="eastAsia" w:asciiTheme="minorEastAsia" w:hAnsiTheme="minorEastAsia" w:cstheme="minorEastAsia"/>
              <w:sz w:val="28"/>
              <w:szCs w:val="28"/>
            </w:rPr>
            <w:t>目录</w:t>
          </w:r>
        </w:p>
        <w:p w14:paraId="404F841B">
          <w:pPr>
            <w:pStyle w:val="11"/>
            <w:tabs>
              <w:tab w:val="right" w:leader="dot" w:pos="9746"/>
            </w:tabs>
            <w:rPr>
              <w:rFonts w:asciiTheme="minorEastAsia" w:hAnsi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cstheme="minorEastAsia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cstheme="minorEastAsia"/>
              <w:b/>
              <w:bCs/>
              <w:sz w:val="28"/>
              <w:szCs w:val="28"/>
            </w:rPr>
            <w:instrText xml:space="preserve">TOC \o "1-1" \h \u </w:instrText>
          </w:r>
          <w:r>
            <w:rPr>
              <w:rFonts w:hint="eastAsia" w:asciiTheme="minorEastAsia" w:hAnsiTheme="minorEastAsia" w:cstheme="minorEastAsia"/>
              <w:b/>
              <w:bCs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"_Toc12919" </w:instrText>
          </w:r>
          <w:r>
            <w:fldChar w:fldCharType="separate"/>
          </w:r>
          <w:r>
            <w:rPr>
              <w:rFonts w:hint="eastAsia" w:asciiTheme="minorEastAsia" w:hAnsiTheme="minorEastAsia" w:cstheme="minorEastAsia"/>
              <w:bCs/>
              <w:sz w:val="28"/>
              <w:szCs w:val="28"/>
            </w:rPr>
            <w:t>一．工程概况</w:t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instrText xml:space="preserve"> PAGEREF _Toc12919 \h </w:instrText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t>1</w:t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end"/>
          </w:r>
        </w:p>
        <w:p w14:paraId="03144D89">
          <w:pPr>
            <w:pStyle w:val="11"/>
            <w:tabs>
              <w:tab w:val="right" w:leader="dot" w:pos="9746"/>
            </w:tabs>
            <w:rPr>
              <w:rFonts w:asciiTheme="minorEastAsia" w:hAnsiTheme="minorEastAsia" w:cs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"_Toc14420" </w:instrText>
          </w:r>
          <w:r>
            <w:fldChar w:fldCharType="separate"/>
          </w:r>
          <w:r>
            <w:rPr>
              <w:rFonts w:hint="eastAsia" w:asciiTheme="minorEastAsia" w:hAnsiTheme="minorEastAsia" w:cstheme="minorEastAsia"/>
              <w:bCs/>
              <w:sz w:val="28"/>
              <w:szCs w:val="28"/>
            </w:rPr>
            <w:t>二．结构概况</w:t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instrText xml:space="preserve"> PAGEREF _Toc14420 \h </w:instrText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t>2</w:t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end"/>
          </w:r>
        </w:p>
        <w:p w14:paraId="2F607746">
          <w:pPr>
            <w:pStyle w:val="11"/>
            <w:tabs>
              <w:tab w:val="right" w:leader="dot" w:pos="9746"/>
            </w:tabs>
            <w:rPr>
              <w:rFonts w:asciiTheme="minorEastAsia" w:hAnsiTheme="minorEastAsia" w:cs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"_Toc20898" </w:instrText>
          </w:r>
          <w:r>
            <w:fldChar w:fldCharType="separate"/>
          </w:r>
          <w:r>
            <w:rPr>
              <w:rFonts w:hint="eastAsia" w:asciiTheme="minorEastAsia" w:hAnsiTheme="minorEastAsia" w:cstheme="minorEastAsia"/>
              <w:bCs/>
              <w:sz w:val="28"/>
              <w:szCs w:val="28"/>
            </w:rPr>
            <w:t>三．结构验算依据</w:t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instrText xml:space="preserve"> PAGEREF _Toc20898 \h </w:instrText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t>3</w:t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end"/>
          </w:r>
        </w:p>
        <w:p w14:paraId="1839D213">
          <w:pPr>
            <w:pStyle w:val="11"/>
            <w:tabs>
              <w:tab w:val="right" w:leader="dot" w:pos="9746"/>
            </w:tabs>
            <w:rPr>
              <w:rFonts w:asciiTheme="minorEastAsia" w:hAnsiTheme="minorEastAsia" w:cs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"_Toc12948" </w:instrText>
          </w:r>
          <w:r>
            <w:fldChar w:fldCharType="separate"/>
          </w:r>
          <w:r>
            <w:rPr>
              <w:rFonts w:hint="eastAsia" w:asciiTheme="minorEastAsia" w:hAnsiTheme="minorEastAsia" w:cstheme="minorEastAsia"/>
              <w:bCs/>
              <w:sz w:val="28"/>
              <w:szCs w:val="28"/>
            </w:rPr>
            <w:t>四．验算内容</w:t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instrText xml:space="preserve"> PAGEREF _Toc12948 \h </w:instrText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t>5</w:t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end"/>
          </w:r>
        </w:p>
        <w:p w14:paraId="64933906">
          <w:pPr>
            <w:pStyle w:val="11"/>
            <w:tabs>
              <w:tab w:val="right" w:leader="dot" w:pos="9746"/>
            </w:tabs>
            <w:rPr>
              <w:rFonts w:asciiTheme="minorEastAsia" w:hAnsiTheme="minorEastAsia" w:cs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"_Toc2508" </w:instrText>
          </w:r>
          <w:r>
            <w:fldChar w:fldCharType="separate"/>
          </w:r>
          <w:r>
            <w:rPr>
              <w:rFonts w:hint="eastAsia" w:asciiTheme="minorEastAsia" w:hAnsiTheme="minorEastAsia" w:cstheme="minorEastAsia"/>
              <w:bCs/>
              <w:sz w:val="28"/>
              <w:szCs w:val="28"/>
            </w:rPr>
            <w:t>五．验算软件</w:t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instrText xml:space="preserve"> PAGEREF _Toc2508 \h </w:instrText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t>5</w:t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end"/>
          </w:r>
        </w:p>
        <w:p w14:paraId="24AE07B1">
          <w:pPr>
            <w:pStyle w:val="11"/>
            <w:tabs>
              <w:tab w:val="right" w:leader="dot" w:pos="9746"/>
            </w:tabs>
            <w:rPr>
              <w:rFonts w:hint="eastAsia" w:asciiTheme="minorEastAsia" w:hAnsiTheme="minorEastAsia" w:cs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"_Toc7058" </w:instrText>
          </w:r>
          <w:r>
            <w:fldChar w:fldCharType="separate"/>
          </w:r>
          <w:r>
            <w:rPr>
              <w:rFonts w:hint="eastAsia" w:asciiTheme="minorEastAsia" w:hAnsiTheme="minorEastAsia" w:cstheme="minorEastAsia"/>
              <w:bCs/>
              <w:sz w:val="28"/>
              <w:szCs w:val="28"/>
            </w:rPr>
            <w:t>六．</w:t>
          </w:r>
          <w:r>
            <w:rPr>
              <w:rFonts w:hint="eastAsia" w:asciiTheme="minorEastAsia" w:hAnsiTheme="minorEastAsia" w:cstheme="minorEastAsia"/>
              <w:bCs/>
              <w:sz w:val="28"/>
              <w:szCs w:val="28"/>
              <w:lang w:eastAsia="zh-CN"/>
            </w:rPr>
            <w:t>主钢架验算</w:t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cstheme="minorEastAsia"/>
              <w:sz w:val="28"/>
              <w:szCs w:val="28"/>
              <w:lang w:val="en-US" w:eastAsia="zh-CN"/>
            </w:rPr>
            <w:t>7</w:t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end"/>
          </w:r>
        </w:p>
        <w:p w14:paraId="659DB755">
          <w:pPr>
            <w:jc w:val="left"/>
            <w:rPr>
              <w:rFonts w:hint="eastAsia" w:asciiTheme="minorEastAsia" w:hAnsiTheme="minorEastAsia" w:cs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"_Toc11020"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t>七</w:t>
          </w:r>
          <w:r>
            <w:rPr>
              <w:rFonts w:hint="eastAsia" w:asciiTheme="minorEastAsia" w:hAnsiTheme="minorEastAsia" w:cstheme="minorEastAsia"/>
              <w:bCs/>
              <w:sz w:val="28"/>
              <w:szCs w:val="28"/>
            </w:rPr>
            <w:t>．</w:t>
          </w:r>
          <w:r>
            <w:rPr>
              <w:rFonts w:hint="eastAsia" w:asciiTheme="minorEastAsia" w:hAnsi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t>檩条验算........................................................</w:t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instrText xml:space="preserve"> PAGEREF _Toc11020 \h </w:instrText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t>10</w:t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cstheme="minorEastAsia"/>
              <w:sz w:val="28"/>
              <w:szCs w:val="28"/>
            </w:rPr>
            <w:fldChar w:fldCharType="end"/>
          </w:r>
        </w:p>
        <w:p w14:paraId="3A2BD613">
          <w:pPr>
            <w:jc w:val="left"/>
          </w:pPr>
          <w:r>
            <w:rPr>
              <w:rFonts w:hint="eastAsia" w:asciiTheme="minorEastAsia" w:hAnsi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Theme="minorEastAsia" w:hAnsi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instrText xml:space="preserve"> HYPERLINK \l "_Toc11020" </w:instrText>
          </w:r>
          <w:r>
            <w:rPr>
              <w:rFonts w:hint="eastAsia" w:asciiTheme="minorEastAsia" w:hAnsi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t>八</w:t>
          </w:r>
          <w:r>
            <w:rPr>
              <w:rFonts w:hint="eastAsia" w:asciiTheme="minorEastAsia" w:hAnsiTheme="minorEastAsia" w:cstheme="minorEastAsia"/>
              <w:bCs/>
              <w:sz w:val="28"/>
              <w:szCs w:val="28"/>
            </w:rPr>
            <w:t>．</w:t>
          </w:r>
          <w:r>
            <w:rPr>
              <w:rFonts w:hint="eastAsia" w:asciiTheme="minorEastAsia" w:hAnsi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t>基础验算........................................................</w:t>
          </w:r>
          <w:r>
            <w:rPr>
              <w:rFonts w:hint="eastAsia" w:asciiTheme="minorEastAsia" w:hAnsi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Theme="minorEastAsia" w:hAnsi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instrText xml:space="preserve"> PAGEREF _Toc11020 \h </w:instrText>
          </w:r>
          <w:r>
            <w:rPr>
              <w:rFonts w:hint="eastAsia" w:asciiTheme="minorEastAsia" w:hAnsi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t>10</w:t>
          </w:r>
          <w:r>
            <w:rPr>
              <w:rFonts w:hint="eastAsia" w:asciiTheme="minorEastAsia" w:hAnsi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fldChar w:fldCharType="end"/>
          </w:r>
          <w:r>
            <w:rPr>
              <w:rFonts w:hint="eastAsia" w:asciiTheme="minorEastAsia" w:hAnsi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311BDADE">
          <w:pPr>
            <w:pStyle w:val="11"/>
            <w:tabs>
              <w:tab w:val="right" w:leader="dot" w:pos="9746"/>
            </w:tabs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</w:pP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instrText xml:space="preserve"> HYPERLINK \l "_Toc11020" </w:instrText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t>九</w:t>
          </w:r>
          <w:r>
            <w:rPr>
              <w:rFonts w:hint="eastAsia" w:asciiTheme="minorEastAsia" w:hAnsiTheme="minorEastAsia" w:cstheme="minorEastAsia"/>
              <w:bCs/>
              <w:sz w:val="28"/>
              <w:szCs w:val="28"/>
            </w:rPr>
            <w:t>．</w:t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t>验算结果汇总</w:t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tab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instrText xml:space="preserve"> PAGEREF _Toc11020 \h </w:instrText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t>10</w:t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0B210579">
          <w:pPr>
            <w:pStyle w:val="11"/>
            <w:tabs>
              <w:tab w:val="right" w:leader="dot" w:pos="9746"/>
            </w:tabs>
            <w:rPr>
              <w:rFonts w:asciiTheme="minorEastAsia" w:hAnsi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instrText xml:space="preserve"> HYPERLINK \l "_Toc13995" </w:instrText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t>十</w:t>
          </w:r>
          <w:r>
            <w:rPr>
              <w:rFonts w:hint="eastAsia" w:asciiTheme="minorEastAsia" w:hAnsiTheme="minorEastAsia" w:cstheme="minorEastAsia"/>
              <w:bCs/>
              <w:sz w:val="28"/>
              <w:szCs w:val="28"/>
            </w:rPr>
            <w:t>．</w:t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t>本工程总体验算评估建议</w:t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tab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instrText xml:space="preserve"> PAGEREF _Toc13995 \h </w:instrText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t>20</w:t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4F7FD9A4">
          <w:pPr>
            <w:pStyle w:val="13"/>
            <w:spacing w:line="360" w:lineRule="auto"/>
            <w:ind w:firstLine="0"/>
            <w:jc w:val="left"/>
            <w:rPr>
              <w:rFonts w:asciiTheme="minorEastAsia" w:hAnsiTheme="minorEastAsia" w:cstheme="minorEastAsia"/>
              <w:bCs/>
              <w:sz w:val="28"/>
              <w:szCs w:val="28"/>
            </w:rPr>
          </w:pPr>
          <w:r>
            <w:rPr>
              <w:rFonts w:hint="eastAsia" w:asciiTheme="minorEastAsia" w:hAnsiTheme="minorEastAsia" w:cstheme="minorEastAsia"/>
              <w:bCs/>
              <w:sz w:val="28"/>
              <w:szCs w:val="28"/>
            </w:rPr>
            <w:fldChar w:fldCharType="end"/>
          </w:r>
        </w:p>
      </w:sdtContent>
    </w:sdt>
    <w:p w14:paraId="710BA6DB">
      <w:pPr>
        <w:jc w:val="center"/>
        <w:rPr>
          <w:rFonts w:asciiTheme="minorEastAsia" w:hAnsiTheme="minorEastAsia" w:cstheme="minorEastAsia"/>
          <w:sz w:val="28"/>
          <w:szCs w:val="28"/>
        </w:rPr>
      </w:pPr>
    </w:p>
    <w:p w14:paraId="3D25D78F">
      <w:pPr>
        <w:rPr>
          <w:rFonts w:asciiTheme="minorEastAsia" w:hAnsiTheme="minorEastAsia" w:cstheme="minorEastAsia"/>
          <w:sz w:val="28"/>
          <w:szCs w:val="28"/>
        </w:rPr>
      </w:pPr>
    </w:p>
    <w:p w14:paraId="05F76262">
      <w:pPr>
        <w:tabs>
          <w:tab w:val="left" w:pos="4162"/>
        </w:tabs>
        <w:jc w:val="left"/>
        <w:sectPr>
          <w:footerReference r:id="rId6" w:type="default"/>
          <w:pgSz w:w="11906" w:h="16838"/>
          <w:pgMar w:top="1440" w:right="1080" w:bottom="1440" w:left="1080" w:header="851" w:footer="992" w:gutter="0"/>
          <w:pgNumType w:start="1"/>
          <w:cols w:space="425" w:num="1"/>
          <w:docGrid w:type="lines" w:linePitch="312" w:charSpace="0"/>
        </w:sectPr>
      </w:pPr>
    </w:p>
    <w:p w14:paraId="66C45AB2">
      <w:pPr>
        <w:pStyle w:val="13"/>
        <w:spacing w:line="360" w:lineRule="auto"/>
        <w:ind w:firstLine="0"/>
        <w:jc w:val="left"/>
        <w:outlineLvl w:val="0"/>
        <w:rPr>
          <w:rFonts w:asciiTheme="majorEastAsia" w:hAnsiTheme="majorEastAsia" w:eastAsiaTheme="majorEastAsia" w:cstheme="majorEastAsia"/>
          <w:b/>
          <w:bCs/>
          <w:sz w:val="30"/>
          <w:szCs w:val="30"/>
        </w:rPr>
      </w:pPr>
      <w:bookmarkStart w:id="2" w:name="_Toc12919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一．工程概况</w:t>
      </w:r>
      <w:bookmarkEnd w:id="1"/>
      <w:bookmarkEnd w:id="2"/>
    </w:p>
    <w:p w14:paraId="5AB0D3C5">
      <w:pPr>
        <w:pStyle w:val="12"/>
        <w:spacing w:line="360" w:lineRule="auto"/>
        <w:ind w:firstLine="562" w:firstLineChars="200"/>
        <w:jc w:val="left"/>
        <w:outlineLvl w:val="1"/>
        <w:rPr>
          <w:rFonts w:hint="eastAsia" w:asciiTheme="minorEastAsia" w:hAnsiTheme="minorEastAsia" w:eastAsiaTheme="minorEastAsia"/>
          <w:bCs w:val="0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 w:eastAsiaTheme="minorEastAsia"/>
          <w:bCs w:val="0"/>
          <w:sz w:val="28"/>
          <w:szCs w:val="28"/>
          <w:shd w:val="clear" w:color="auto" w:fill="FFFFFF"/>
        </w:rPr>
        <w:t>1、原始工程概况</w:t>
      </w:r>
    </w:p>
    <w:p w14:paraId="30B752C0">
      <w:pPr>
        <w:pStyle w:val="13"/>
        <w:spacing w:line="360" w:lineRule="auto"/>
        <w:ind w:firstLine="592" w:firstLineChars="2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pacing w:val="-2"/>
          <w:sz w:val="30"/>
          <w:szCs w:val="30"/>
          <w:lang w:eastAsia="zh-CN"/>
        </w:rPr>
        <w:t>某项目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cstheme="minorEastAsia"/>
          <w:sz w:val="28"/>
          <w:szCs w:val="28"/>
        </w:rPr>
        <w:t>建筑面积约为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42884.16</w:t>
      </w:r>
      <w:r>
        <w:rPr>
          <w:rFonts w:hint="eastAsia" w:asciiTheme="minorEastAsia" w:hAnsiTheme="minorEastAsia" w:cstheme="minorEastAsia"/>
          <w:sz w:val="28"/>
          <w:szCs w:val="28"/>
        </w:rPr>
        <w:t>平方米，使用功能：工业厂房；建筑类别：厂房；结构类型：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排架结构</w:t>
      </w:r>
      <w:r>
        <w:rPr>
          <w:rFonts w:hint="eastAsia" w:asciiTheme="minorEastAsia" w:hAnsiTheme="minorEastAsia" w:cstheme="minorEastAsia"/>
          <w:sz w:val="28"/>
          <w:szCs w:val="28"/>
        </w:rPr>
        <w:t>；抗震设防烈度：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6</w:t>
      </w:r>
      <w:r>
        <w:rPr>
          <w:rFonts w:hint="eastAsia" w:asciiTheme="minorEastAsia" w:hAnsiTheme="minorEastAsia" w:cstheme="minorEastAsia"/>
          <w:sz w:val="28"/>
          <w:szCs w:val="28"/>
        </w:rPr>
        <w:t>度，设计工作年限：50年，屋面为不上人屋面。</w:t>
      </w:r>
    </w:p>
    <w:p w14:paraId="35D0D7B9">
      <w:pPr>
        <w:pStyle w:val="13"/>
        <w:spacing w:line="360" w:lineRule="auto"/>
        <w:ind w:left="1680" w:hanging="1680" w:hangingChars="60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1）工程名称：某项目</w:t>
      </w:r>
    </w:p>
    <w:p w14:paraId="197ACB80">
      <w:pPr>
        <w:pStyle w:val="13"/>
        <w:spacing w:line="360" w:lineRule="auto"/>
        <w:ind w:left="1680" w:hanging="1680" w:hangingChars="600"/>
        <w:jc w:val="left"/>
        <w:rPr>
          <w:rFonts w:hint="eastAsia" w:eastAsia="宋体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2）建设单位：不详</w:t>
      </w:r>
    </w:p>
    <w:p w14:paraId="4B00FBCA">
      <w:pPr>
        <w:pStyle w:val="13"/>
        <w:spacing w:line="360" w:lineRule="auto"/>
        <w:ind w:left="1680" w:hanging="1680" w:hangingChars="600"/>
        <w:jc w:val="left"/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3）设计单位：不详</w:t>
      </w:r>
    </w:p>
    <w:p w14:paraId="684B7756">
      <w:pPr>
        <w:pStyle w:val="13"/>
        <w:spacing w:line="360" w:lineRule="auto"/>
        <w:ind w:left="1680" w:hanging="1680" w:hangingChars="600"/>
        <w:jc w:val="left"/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4）勘察单位：不详</w:t>
      </w:r>
    </w:p>
    <w:p w14:paraId="55F090B6">
      <w:pPr>
        <w:pStyle w:val="13"/>
        <w:spacing w:line="360" w:lineRule="auto"/>
        <w:ind w:left="1680" w:hanging="1680" w:hangingChars="600"/>
        <w:jc w:val="left"/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5）监理单位：不详</w:t>
      </w:r>
    </w:p>
    <w:p w14:paraId="07F9B843">
      <w:pPr>
        <w:pStyle w:val="13"/>
        <w:spacing w:line="360" w:lineRule="auto"/>
        <w:ind w:left="1680" w:hanging="1680" w:hangingChars="600"/>
        <w:jc w:val="left"/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6）施工单位：不详</w:t>
      </w:r>
    </w:p>
    <w:p w14:paraId="42BEDAE6">
      <w:pPr>
        <w:pStyle w:val="13"/>
        <w:spacing w:line="360" w:lineRule="auto"/>
        <w:ind w:left="1680" w:hanging="1680" w:hangingChars="600"/>
        <w:jc w:val="left"/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7）建设地点：重庆市西彭</w:t>
      </w:r>
    </w:p>
    <w:p w14:paraId="45A654B9">
      <w:pPr>
        <w:pStyle w:val="13"/>
        <w:spacing w:line="360" w:lineRule="auto"/>
        <w:ind w:left="1680" w:hanging="1680" w:hangingChars="600"/>
        <w:jc w:val="left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8）竣工日期：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2003</w:t>
      </w:r>
    </w:p>
    <w:p w14:paraId="03FE68F8">
      <w:pPr>
        <w:pStyle w:val="12"/>
        <w:spacing w:line="360" w:lineRule="auto"/>
        <w:ind w:firstLine="562" w:firstLineChars="200"/>
        <w:jc w:val="left"/>
        <w:outlineLvl w:val="1"/>
        <w:rPr>
          <w:rFonts w:hint="eastAsia" w:asciiTheme="minorEastAsia" w:hAnsiTheme="minorEastAsia" w:eastAsiaTheme="minorEastAsia"/>
          <w:bCs w:val="0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 w:eastAsiaTheme="minorEastAsia"/>
          <w:bCs w:val="0"/>
          <w:sz w:val="28"/>
          <w:szCs w:val="28"/>
          <w:shd w:val="clear" w:color="auto" w:fill="FFFFFF"/>
        </w:rPr>
        <w:t>2、本次项目工程概况</w:t>
      </w:r>
    </w:p>
    <w:p w14:paraId="42209869">
      <w:pPr>
        <w:spacing w:line="360" w:lineRule="auto"/>
        <w:ind w:firstLine="560" w:firstLineChars="200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分布式光伏发电项目拟在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某项目</w:t>
      </w:r>
      <w:r>
        <w:rPr>
          <w:rFonts w:hint="eastAsia" w:asciiTheme="minorEastAsia" w:hAnsiTheme="minorEastAsia" w:cstheme="minorEastAsia"/>
          <w:sz w:val="28"/>
          <w:szCs w:val="28"/>
        </w:rPr>
        <w:t>的屋面增加光伏板，为明确原屋面结构承载力是否满足要求，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受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重庆宏泰新能源有限公司委托，</w:t>
      </w:r>
      <w:r>
        <w:rPr>
          <w:rFonts w:hint="eastAsia" w:asciiTheme="minorEastAsia" w:hAnsiTheme="minorEastAsia" w:cstheme="minorEastAsia"/>
          <w:sz w:val="28"/>
          <w:szCs w:val="28"/>
        </w:rPr>
        <w:t>即对屋面结构增加光伏荷载后进行全面验算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评估</w:t>
      </w:r>
      <w:r>
        <w:rPr>
          <w:rFonts w:hint="eastAsia" w:asciiTheme="minorEastAsia" w:hAnsiTheme="minorEastAsia" w:cstheme="minorEastAsia"/>
          <w:sz w:val="28"/>
          <w:szCs w:val="28"/>
        </w:rPr>
        <w:t>，最终给出承载力是否满足要求的结论，为后续设计工作提供技术依据。</w:t>
      </w:r>
    </w:p>
    <w:p w14:paraId="73E4BB40">
      <w:pPr>
        <w:pStyle w:val="13"/>
        <w:ind w:firstLine="0"/>
        <w:jc w:val="both"/>
      </w:pPr>
    </w:p>
    <w:p w14:paraId="75866910">
      <w:pPr>
        <w:pStyle w:val="13"/>
        <w:spacing w:line="360" w:lineRule="auto"/>
        <w:ind w:firstLine="0"/>
        <w:jc w:val="left"/>
        <w:outlineLvl w:val="0"/>
        <w:rPr>
          <w:rFonts w:asciiTheme="majorEastAsia" w:hAnsiTheme="majorEastAsia" w:eastAsiaTheme="majorEastAsia" w:cstheme="majorEastAsia"/>
          <w:b/>
          <w:bCs/>
          <w:sz w:val="30"/>
          <w:szCs w:val="30"/>
        </w:rPr>
      </w:pPr>
      <w:bookmarkStart w:id="3" w:name="_Toc14420"/>
      <w:bookmarkStart w:id="4" w:name="_Toc257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二．结构概况</w:t>
      </w:r>
      <w:bookmarkEnd w:id="3"/>
      <w:bookmarkEnd w:id="4"/>
    </w:p>
    <w:p w14:paraId="14C6EF4A">
      <w:pPr>
        <w:pStyle w:val="12"/>
        <w:spacing w:line="360" w:lineRule="auto"/>
        <w:ind w:firstLine="562" w:firstLineChars="200"/>
        <w:jc w:val="left"/>
        <w:outlineLvl w:val="1"/>
        <w:rPr>
          <w:rFonts w:asciiTheme="minorEastAsia" w:hAnsiTheme="minorEastAsia" w:eastAsiaTheme="minorEastAsia"/>
          <w:bCs w:val="0"/>
          <w:sz w:val="28"/>
          <w:szCs w:val="28"/>
          <w:shd w:val="clear" w:color="auto" w:fill="FFFFFF"/>
        </w:rPr>
      </w:pPr>
      <w:bookmarkStart w:id="5" w:name="_Toc28931"/>
      <w:bookmarkStart w:id="6" w:name="_Toc307"/>
      <w:r>
        <w:rPr>
          <w:rFonts w:hint="eastAsia" w:asciiTheme="minorEastAsia" w:hAnsiTheme="minorEastAsia" w:eastAsiaTheme="minorEastAsia"/>
          <w:bCs w:val="0"/>
          <w:sz w:val="28"/>
          <w:szCs w:val="28"/>
          <w:shd w:val="clear" w:color="auto" w:fill="FFFFFF"/>
        </w:rPr>
        <w:t>1、结构概述</w:t>
      </w:r>
      <w:bookmarkEnd w:id="5"/>
      <w:bookmarkEnd w:id="6"/>
    </w:p>
    <w:p w14:paraId="069FAD36">
      <w:pPr>
        <w:pStyle w:val="13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</w:rPr>
        <w:t>本工程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为</w:t>
      </w:r>
      <w:r>
        <w:rPr>
          <w:rFonts w:hint="eastAsia" w:asciiTheme="minorEastAsia" w:hAnsiTheme="minorEastAsia" w:cstheme="minorEastAsia"/>
          <w:sz w:val="28"/>
          <w:szCs w:val="28"/>
        </w:rPr>
        <w:t>单层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排架结构</w:t>
      </w:r>
      <w:r>
        <w:rPr>
          <w:rFonts w:hint="eastAsia" w:asciiTheme="minorEastAsia" w:hAnsiTheme="minorEastAsia" w:cstheme="minorEastAsia"/>
          <w:sz w:val="28"/>
          <w:szCs w:val="28"/>
        </w:rPr>
        <w:t>钢屋面工业厂房，建筑高度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为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</w:t>
      </w:r>
      <w:r>
        <w:rPr>
          <w:rFonts w:hint="eastAsia" w:asciiTheme="minorEastAsia" w:hAnsiTheme="minorEastAsia" w:cstheme="minorEastAsia"/>
          <w:sz w:val="28"/>
          <w:szCs w:val="28"/>
        </w:rPr>
        <w:t>m。设计工作年限：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剩余工作年限；</w:t>
      </w:r>
      <w:r>
        <w:rPr>
          <w:rFonts w:hint="eastAsia" w:asciiTheme="minorEastAsia" w:hAnsiTheme="minorEastAsia" w:cstheme="minorEastAsia"/>
          <w:sz w:val="28"/>
          <w:szCs w:val="28"/>
        </w:rPr>
        <w:t>建筑结构安全等级：二级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；</w:t>
      </w:r>
      <w:r>
        <w:rPr>
          <w:rFonts w:hint="eastAsia" w:asciiTheme="minorEastAsia" w:hAnsiTheme="minorEastAsia" w:cstheme="minorEastAsia"/>
          <w:sz w:val="28"/>
          <w:szCs w:val="28"/>
        </w:rPr>
        <w:t>建筑抗震设防类别：标准设防类（丙类）；抗震设防烈度6度，设计地震分组第一组，设计基本地震加速度值0.05g，建筑场地类别II类，场地特征周期0.35，地震作用按6度（0.05g）计算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。</w:t>
      </w:r>
    </w:p>
    <w:p w14:paraId="4D62F907">
      <w:pPr>
        <w:pStyle w:val="12"/>
        <w:spacing w:line="360" w:lineRule="auto"/>
        <w:ind w:firstLine="562" w:firstLineChars="200"/>
        <w:jc w:val="left"/>
        <w:outlineLvl w:val="1"/>
      </w:pPr>
      <w:bookmarkStart w:id="7" w:name="_Toc10712"/>
      <w:bookmarkStart w:id="8" w:name="_Toc13489"/>
      <w:r>
        <w:rPr>
          <w:rFonts w:asciiTheme="minorEastAsia" w:hAnsiTheme="minorEastAsia" w:eastAsiaTheme="minorEastAsia"/>
          <w:bCs w:val="0"/>
          <w:sz w:val="28"/>
          <w:szCs w:val="28"/>
          <w:shd w:val="clear" w:color="auto" w:fill="FFFFFF"/>
        </w:rPr>
        <w:t>2</w:t>
      </w:r>
      <w:r>
        <w:rPr>
          <w:rFonts w:hint="eastAsia" w:asciiTheme="minorEastAsia" w:hAnsiTheme="minorEastAsia" w:eastAsiaTheme="minorEastAsia"/>
          <w:bCs w:val="0"/>
          <w:sz w:val="28"/>
          <w:szCs w:val="28"/>
          <w:shd w:val="clear" w:color="auto" w:fill="FFFFFF"/>
        </w:rPr>
        <w:t>、结构平面示意</w:t>
      </w:r>
      <w:bookmarkEnd w:id="7"/>
      <w:bookmarkEnd w:id="8"/>
    </w:p>
    <w:p w14:paraId="28A35FFE">
      <w:pPr>
        <w:spacing w:line="360" w:lineRule="auto"/>
        <w:jc w:val="center"/>
      </w:pPr>
      <w:r>
        <w:drawing>
          <wp:inline distT="0" distB="0" distL="114300" distR="114300">
            <wp:extent cx="6179185" cy="2297430"/>
            <wp:effectExtent l="9525" t="9525" r="2159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297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DC9E63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屋顶层结构平面布置</w:t>
      </w:r>
    </w:p>
    <w:p w14:paraId="70692515">
      <w:pPr>
        <w:pStyle w:val="12"/>
        <w:spacing w:line="360" w:lineRule="auto"/>
        <w:ind w:firstLine="562" w:firstLineChars="200"/>
        <w:jc w:val="left"/>
        <w:outlineLvl w:val="1"/>
        <w:rPr>
          <w:rFonts w:hint="eastAsia" w:asciiTheme="minorEastAsia" w:hAnsiTheme="minorEastAsia" w:eastAsiaTheme="minorEastAsia"/>
          <w:bCs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Theme="minorEastAsia" w:hAnsiTheme="minorEastAsia" w:eastAsiaTheme="minorEastAsia"/>
          <w:bCs w:val="0"/>
          <w:sz w:val="28"/>
          <w:szCs w:val="28"/>
          <w:shd w:val="clear" w:color="auto" w:fill="FFFFFF"/>
          <w:lang w:val="en-US" w:eastAsia="zh-CN"/>
        </w:rPr>
        <w:t>3</w:t>
      </w:r>
      <w:r>
        <w:rPr>
          <w:rFonts w:hint="eastAsia" w:asciiTheme="minorEastAsia" w:hAnsiTheme="minorEastAsia" w:eastAsiaTheme="minorEastAsia"/>
          <w:bCs w:val="0"/>
          <w:sz w:val="28"/>
          <w:szCs w:val="28"/>
          <w:shd w:val="clear" w:color="auto" w:fill="FFFFFF"/>
        </w:rPr>
        <w:t>、</w:t>
      </w:r>
      <w:r>
        <w:rPr>
          <w:rFonts w:hint="eastAsia" w:asciiTheme="minorEastAsia" w:hAnsiTheme="minorEastAsia" w:eastAsiaTheme="minorEastAsia"/>
          <w:bCs w:val="0"/>
          <w:sz w:val="28"/>
          <w:szCs w:val="28"/>
          <w:shd w:val="clear" w:color="auto" w:fill="FFFFFF"/>
          <w:lang w:eastAsia="zh-CN"/>
        </w:rPr>
        <w:t>评估结论概述</w:t>
      </w:r>
    </w:p>
    <w:p w14:paraId="43369693">
      <w:pPr>
        <w:bidi w:val="0"/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本项目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为排架结构，经过计算复核，在新增光伏荷载后，主体屋面钢架、排架混凝土柱均满足计算要求，檩条承载力不满足计算要求，基础资料不详暂未做评估，详细结论和建议详见第九章和第十章。</w:t>
      </w:r>
    </w:p>
    <w:p w14:paraId="1153ADE0">
      <w:pPr>
        <w:bidi w:val="0"/>
        <w:spacing w:line="360" w:lineRule="auto"/>
        <w:ind w:firstLine="560" w:firstLineChars="200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E5CB29A">
      <w:pPr>
        <w:bidi w:val="0"/>
        <w:spacing w:line="360" w:lineRule="auto"/>
        <w:ind w:firstLine="560" w:firstLineChars="200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DA056AC">
      <w:pPr>
        <w:pStyle w:val="13"/>
        <w:spacing w:line="360" w:lineRule="auto"/>
        <w:ind w:firstLine="0"/>
        <w:jc w:val="left"/>
        <w:outlineLvl w:val="0"/>
        <w:rPr>
          <w:rFonts w:asciiTheme="majorEastAsia" w:hAnsiTheme="majorEastAsia" w:eastAsiaTheme="majorEastAsia" w:cstheme="majorEastAsia"/>
          <w:b/>
          <w:bCs/>
          <w:sz w:val="30"/>
          <w:szCs w:val="30"/>
        </w:rPr>
      </w:pPr>
      <w:bookmarkStart w:id="9" w:name="_Toc20898"/>
      <w:bookmarkStart w:id="10" w:name="_Toc20648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三．结构验算依据</w:t>
      </w:r>
      <w:bookmarkEnd w:id="9"/>
      <w:bookmarkEnd w:id="10"/>
    </w:p>
    <w:p w14:paraId="34486C5C">
      <w:pPr>
        <w:pStyle w:val="13"/>
        <w:spacing w:line="360" w:lineRule="auto"/>
        <w:ind w:firstLine="560" w:firstLineChars="2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1.原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竣工</w:t>
      </w:r>
      <w:r>
        <w:rPr>
          <w:rFonts w:hint="eastAsia" w:asciiTheme="minorEastAsia" w:hAnsiTheme="minorEastAsia" w:cstheme="minorEastAsia"/>
          <w:sz w:val="28"/>
          <w:szCs w:val="28"/>
        </w:rPr>
        <w:t>图，因无检测结果，未考虑原材料经过时间的强度折减及材料缺陷的影响，不包含现场未查明结构构件及连接实际工作状态等因素。</w:t>
      </w:r>
    </w:p>
    <w:p w14:paraId="011DDA41">
      <w:pPr>
        <w:pStyle w:val="13"/>
        <w:spacing w:line="360" w:lineRule="auto"/>
        <w:ind w:firstLine="560" w:firstLineChars="2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2.依据《既有建筑鉴定与加固通用规范》GB55021-2021第4.2.2条“当为鉴定原结构、构件在剩余设计工作年限内的安全性时，应按不低于原建造时的荷载规范和设计规范进行验算，后续使用年限为原设计剩余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工作</w:t>
      </w:r>
      <w:r>
        <w:rPr>
          <w:rFonts w:hint="eastAsia" w:asciiTheme="minorEastAsia" w:hAnsiTheme="minorEastAsia" w:cstheme="minorEastAsia"/>
          <w:sz w:val="28"/>
          <w:szCs w:val="28"/>
        </w:rPr>
        <w:t>年限。</w:t>
      </w:r>
    </w:p>
    <w:p w14:paraId="6D5265C3">
      <w:pPr>
        <w:pStyle w:val="13"/>
        <w:spacing w:line="360" w:lineRule="auto"/>
        <w:ind w:firstLine="560" w:firstLineChars="2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3.后续改造加固设计应按现行相关规范规程及建设程序进行，本报告仅做可研初步依据。</w:t>
      </w:r>
    </w:p>
    <w:p w14:paraId="3C6687E8">
      <w:pPr>
        <w:pStyle w:val="13"/>
        <w:spacing w:line="360" w:lineRule="auto"/>
        <w:ind w:firstLine="560" w:firstLineChars="2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4.根据该项目光伏板排布及自重要求，钢结构屋面上铺设光伏板及支撑架。新增恒载预计0.15kN/m2。</w:t>
      </w:r>
    </w:p>
    <w:p w14:paraId="64D8A729">
      <w:pPr>
        <w:pStyle w:val="13"/>
        <w:spacing w:line="360" w:lineRule="auto"/>
        <w:ind w:firstLine="560" w:firstLineChars="2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5.结构构件尺寸、钢材材质均同原设计，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屋面</w:t>
      </w:r>
      <w:r>
        <w:rPr>
          <w:rFonts w:hint="eastAsia" w:asciiTheme="minorEastAsia" w:hAnsiTheme="minorEastAsia" w:cstheme="minorEastAsia"/>
          <w:sz w:val="28"/>
          <w:szCs w:val="28"/>
        </w:rPr>
        <w:t>刚架梁采用Q3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 w:cstheme="minorEastAsia"/>
          <w:sz w:val="28"/>
          <w:szCs w:val="28"/>
        </w:rPr>
        <w:t>5B，檩条采用Q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23</w:t>
      </w:r>
      <w:r>
        <w:rPr>
          <w:rFonts w:hint="eastAsia" w:asciiTheme="minorEastAsia" w:hAnsiTheme="minorEastAsia" w:cstheme="minorEastAsia"/>
          <w:sz w:val="28"/>
          <w:szCs w:val="28"/>
        </w:rPr>
        <w:t>5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B</w:t>
      </w:r>
      <w:r>
        <w:rPr>
          <w:rFonts w:hint="eastAsia" w:asciiTheme="minorEastAsia" w:hAnsiTheme="minorEastAsia" w:cstheme="minorEastAsia"/>
          <w:sz w:val="28"/>
          <w:szCs w:val="28"/>
        </w:rPr>
        <w:t>，复核验算计算参数均同当期设计规范(涉及加固的构件，需按最新规范要求进行复核计算)。</w:t>
      </w:r>
    </w:p>
    <w:p w14:paraId="5FCA634E">
      <w:pPr>
        <w:pStyle w:val="13"/>
        <w:spacing w:line="360" w:lineRule="auto"/>
        <w:ind w:firstLine="560" w:firstLineChars="2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6.主要采用规范依据</w:t>
      </w:r>
    </w:p>
    <w:p w14:paraId="7CA73DAD">
      <w:pPr>
        <w:pStyle w:val="13"/>
        <w:spacing w:line="360" w:lineRule="auto"/>
        <w:ind w:left="560" w:leftChars="200" w:firstLine="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《混凝土结构设计规范》（GB50010-2010(2015年版)）</w:t>
      </w:r>
    </w:p>
    <w:p w14:paraId="4BC0CC56">
      <w:pPr>
        <w:pStyle w:val="13"/>
        <w:spacing w:line="360" w:lineRule="auto"/>
        <w:ind w:left="560" w:leftChars="200" w:firstLine="0"/>
        <w:jc w:val="left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《建筑结构可靠性设计统一标准》（GB50153-2018）</w:t>
      </w:r>
    </w:p>
    <w:p w14:paraId="337D82BF">
      <w:pPr>
        <w:pStyle w:val="13"/>
        <w:spacing w:line="360" w:lineRule="auto"/>
        <w:ind w:left="560" w:leftChars="200" w:firstLine="0"/>
        <w:jc w:val="left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《建筑地基基础设计规范》（GB50007-2011）</w:t>
      </w:r>
    </w:p>
    <w:p w14:paraId="00C490CC">
      <w:pPr>
        <w:pStyle w:val="13"/>
        <w:spacing w:line="360" w:lineRule="auto"/>
        <w:ind w:left="560" w:leftChars="200" w:firstLine="0"/>
        <w:jc w:val="left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《建筑地基基础设计规范》（DBJ50-047-2016）</w:t>
      </w:r>
    </w:p>
    <w:p w14:paraId="3643428B">
      <w:pPr>
        <w:pStyle w:val="13"/>
        <w:spacing w:line="360" w:lineRule="auto"/>
        <w:ind w:left="560" w:leftChars="200" w:firstLine="0"/>
        <w:jc w:val="left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《建筑桩基础设计与施工验收规范》(DBJ50-200-2014)</w:t>
      </w:r>
    </w:p>
    <w:p w14:paraId="01B5FB67">
      <w:pPr>
        <w:pStyle w:val="13"/>
        <w:spacing w:line="360" w:lineRule="auto"/>
        <w:ind w:left="560" w:leftChars="200" w:firstLine="0"/>
        <w:jc w:val="left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《建筑桩基技术规范》(JGJ94-2008)</w:t>
      </w:r>
    </w:p>
    <w:p w14:paraId="76A4EEB5">
      <w:pPr>
        <w:pStyle w:val="13"/>
        <w:spacing w:line="360" w:lineRule="auto"/>
        <w:ind w:left="560" w:leftChars="200" w:firstLine="0"/>
        <w:jc w:val="left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《建筑抗震设计规范》（GB50011-2010）（2016年版）</w:t>
      </w:r>
    </w:p>
    <w:p w14:paraId="0D483282">
      <w:pPr>
        <w:pStyle w:val="13"/>
        <w:spacing w:line="360" w:lineRule="auto"/>
        <w:ind w:left="560" w:leftChars="200" w:firstLine="0"/>
        <w:jc w:val="left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《建筑结构荷载规范》(GB50009-2012）</w:t>
      </w:r>
    </w:p>
    <w:p w14:paraId="518E37D4">
      <w:pPr>
        <w:pStyle w:val="13"/>
        <w:spacing w:line="360" w:lineRule="auto"/>
        <w:ind w:left="560" w:leftChars="200" w:firstLine="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《钢结构设计标准》  （GB50017-2017）</w:t>
      </w:r>
    </w:p>
    <w:p w14:paraId="7254FBFD">
      <w:pPr>
        <w:pStyle w:val="13"/>
        <w:spacing w:line="360" w:lineRule="auto"/>
        <w:ind w:left="560" w:leftChars="200" w:firstLine="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《门式刚架轻型房屋钢结构技术规范》(GB51022-2015）</w:t>
      </w:r>
    </w:p>
    <w:p w14:paraId="446AE9F7">
      <w:pPr>
        <w:pStyle w:val="13"/>
        <w:spacing w:line="360" w:lineRule="auto"/>
        <w:ind w:left="560" w:leftChars="200" w:firstLine="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《冷弯薄壁型钢结构技术规范》(GB50018-2002）</w:t>
      </w:r>
    </w:p>
    <w:p w14:paraId="6E247963">
      <w:pPr>
        <w:pStyle w:val="13"/>
        <w:spacing w:line="360" w:lineRule="auto"/>
        <w:ind w:left="560" w:leftChars="200" w:firstLine="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《钢结构焊接规范》(GB50661-2011）</w:t>
      </w:r>
    </w:p>
    <w:p w14:paraId="192721D8">
      <w:pPr>
        <w:pStyle w:val="13"/>
        <w:spacing w:line="360" w:lineRule="auto"/>
        <w:ind w:left="560" w:leftChars="200" w:firstLine="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《建筑钢结构防火技术规范》(GB51249-2017）</w:t>
      </w:r>
    </w:p>
    <w:p w14:paraId="0DE1E789">
      <w:pPr>
        <w:pStyle w:val="13"/>
        <w:spacing w:line="360" w:lineRule="auto"/>
        <w:ind w:left="560" w:leftChars="200" w:firstLine="0"/>
        <w:jc w:val="left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《既有建筑鉴定与加固通用规范》（GB55021-2021）</w:t>
      </w:r>
    </w:p>
    <w:p w14:paraId="3245F640">
      <w:pPr>
        <w:pStyle w:val="13"/>
        <w:spacing w:line="360" w:lineRule="auto"/>
        <w:ind w:firstLine="560" w:firstLineChars="2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7．屋面荷载</w:t>
      </w:r>
    </w:p>
    <w:p w14:paraId="4B8541A0">
      <w:pPr>
        <w:pStyle w:val="13"/>
        <w:spacing w:line="360" w:lineRule="auto"/>
        <w:ind w:firstLine="560" w:firstLineChars="2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1）原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设计</w:t>
      </w:r>
      <w:r>
        <w:rPr>
          <w:rFonts w:hint="eastAsia" w:asciiTheme="minorEastAsia" w:hAnsiTheme="minorEastAsia" w:cstheme="minorEastAsia"/>
          <w:sz w:val="28"/>
          <w:szCs w:val="28"/>
        </w:rPr>
        <w:t>图钢结构屋面，均布活荷载标准值为0.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 w:cstheme="minorEastAsia"/>
          <w:sz w:val="28"/>
          <w:szCs w:val="28"/>
        </w:rPr>
        <w:t>kN/m</w:t>
      </w:r>
      <w:r>
        <w:rPr>
          <w:rFonts w:hint="eastAsia" w:asciiTheme="minorEastAsia" w:hAnsiTheme="minorEastAsia" w:cstheme="minorEastAsia"/>
          <w:sz w:val="28"/>
          <w:szCs w:val="28"/>
          <w:vertAlign w:val="superscript"/>
        </w:rPr>
        <w:t>2</w:t>
      </w:r>
      <w:r>
        <w:rPr>
          <w:rFonts w:hint="eastAsia" w:asciiTheme="minorEastAsia" w:hAnsiTheme="minorEastAsia" w:cstheme="minorEastAsia"/>
          <w:sz w:val="28"/>
          <w:szCs w:val="28"/>
        </w:rPr>
        <w:t>(计算钢架)；</w:t>
      </w:r>
    </w:p>
    <w:p w14:paraId="3F410A7B">
      <w:pPr>
        <w:pStyle w:val="13"/>
        <w:spacing w:line="360" w:lineRule="auto"/>
        <w:ind w:firstLine="560" w:firstLineChars="2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2）原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设计</w:t>
      </w:r>
      <w:r>
        <w:rPr>
          <w:rFonts w:hint="eastAsia" w:asciiTheme="minorEastAsia" w:hAnsiTheme="minorEastAsia" w:cstheme="minorEastAsia"/>
          <w:sz w:val="28"/>
          <w:szCs w:val="28"/>
        </w:rPr>
        <w:t>图钢结构屋面，均布恒荷载标准值为0.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43</w:t>
      </w:r>
      <w:r>
        <w:rPr>
          <w:rFonts w:hint="eastAsia" w:asciiTheme="minorEastAsia" w:hAnsiTheme="minorEastAsia" w:cstheme="minorEastAsia"/>
          <w:sz w:val="28"/>
          <w:szCs w:val="28"/>
        </w:rPr>
        <w:t>kN/m</w:t>
      </w:r>
      <w:r>
        <w:rPr>
          <w:rFonts w:hint="eastAsia" w:asciiTheme="minorEastAsia" w:hAnsiTheme="minorEastAsia" w:cstheme="minorEastAsia"/>
          <w:sz w:val="28"/>
          <w:szCs w:val="28"/>
          <w:vertAlign w:val="superscript"/>
        </w:rPr>
        <w:t>2</w:t>
      </w:r>
      <w:r>
        <w:rPr>
          <w:rFonts w:hint="eastAsia" w:asciiTheme="minorEastAsia" w:hAnsiTheme="minorEastAsia" w:cstheme="minorEastAsia"/>
          <w:sz w:val="28"/>
          <w:szCs w:val="28"/>
        </w:rPr>
        <w:t>(含檩条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自重</w:t>
      </w:r>
      <w:r>
        <w:rPr>
          <w:rFonts w:hint="eastAsia" w:asciiTheme="minorEastAsia" w:hAnsiTheme="minorEastAsia" w:cstheme="minorEastAsia"/>
          <w:sz w:val="28"/>
          <w:szCs w:val="28"/>
        </w:rPr>
        <w:t>)；</w:t>
      </w:r>
    </w:p>
    <w:p w14:paraId="75C6CB01">
      <w:pPr>
        <w:pStyle w:val="13"/>
        <w:spacing w:line="360" w:lineRule="auto"/>
        <w:ind w:firstLine="560" w:firstLineChars="200"/>
        <w:jc w:val="left"/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</w:rPr>
        <w:t>3）重庆市基本风压W0=0.4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k</w:t>
      </w:r>
      <w:r>
        <w:rPr>
          <w:rFonts w:hint="eastAsia" w:asciiTheme="minorEastAsia" w:hAnsiTheme="minorEastAsia" w:cstheme="minorEastAsia"/>
          <w:sz w:val="28"/>
          <w:szCs w:val="28"/>
        </w:rPr>
        <w:t>N/m2（50年一遇），地面粗糙度为B类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；</w:t>
      </w:r>
    </w:p>
    <w:p w14:paraId="7A9E5EAE">
      <w:pPr>
        <w:pStyle w:val="13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 w:cstheme="minorEastAsia"/>
          <w:sz w:val="28"/>
          <w:szCs w:val="28"/>
        </w:rPr>
        <w:t>）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新增屋面光伏板恒载为</w:t>
      </w:r>
      <w:r>
        <w:rPr>
          <w:rFonts w:hint="eastAsia" w:asciiTheme="minorEastAsia" w:hAnsiTheme="minorEastAsia" w:cstheme="minorEastAsia"/>
          <w:sz w:val="28"/>
          <w:szCs w:val="28"/>
        </w:rPr>
        <w:t>0.15kN/m2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。</w:t>
      </w:r>
    </w:p>
    <w:p w14:paraId="28B3ED9C">
      <w:pPr>
        <w:pStyle w:val="13"/>
        <w:spacing w:line="360" w:lineRule="auto"/>
        <w:ind w:firstLine="560" w:firstLineChars="2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8．地震情况</w:t>
      </w:r>
    </w:p>
    <w:p w14:paraId="64A8CFD5">
      <w:pPr>
        <w:pStyle w:val="13"/>
        <w:spacing w:line="360" w:lineRule="auto"/>
        <w:ind w:firstLine="560" w:firstLineChars="200"/>
        <w:jc w:val="left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抗震设防烈度6度，设计地震分组第一组，设计基本地震加速度值0.05g，建筑场地类别II类，场地特征周期0.35，地面粗糙类别为B类。</w:t>
      </w:r>
    </w:p>
    <w:p w14:paraId="45D4261B">
      <w:pPr>
        <w:pStyle w:val="13"/>
        <w:spacing w:line="360" w:lineRule="auto"/>
        <w:ind w:firstLine="0"/>
        <w:jc w:val="left"/>
        <w:outlineLvl w:val="0"/>
        <w:rPr>
          <w:rFonts w:asciiTheme="majorEastAsia" w:hAnsiTheme="majorEastAsia" w:eastAsiaTheme="majorEastAsia" w:cstheme="majorEastAsia"/>
          <w:b/>
          <w:bCs/>
          <w:sz w:val="30"/>
          <w:szCs w:val="30"/>
        </w:rPr>
      </w:pPr>
      <w:bookmarkStart w:id="11" w:name="_Toc8543"/>
      <w:bookmarkStart w:id="12" w:name="_Toc12948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四．验算内容</w:t>
      </w:r>
      <w:bookmarkEnd w:id="11"/>
      <w:bookmarkEnd w:id="12"/>
    </w:p>
    <w:p w14:paraId="3F0BDB2B">
      <w:pPr>
        <w:pStyle w:val="12"/>
        <w:spacing w:before="0" w:after="0" w:line="360" w:lineRule="auto"/>
        <w:ind w:firstLine="560" w:firstLineChars="200"/>
        <w:jc w:val="left"/>
        <w:outlineLvl w:val="9"/>
        <w:rPr>
          <w:rFonts w:asciiTheme="minorEastAsia" w:hAnsiTheme="minorEastAsia" w:eastAsiaTheme="minorEastAsia"/>
          <w:b w:val="0"/>
          <w:sz w:val="28"/>
          <w:szCs w:val="28"/>
          <w:shd w:val="clear" w:color="auto" w:fill="FFFFFF"/>
        </w:rPr>
      </w:pPr>
      <w:bookmarkStart w:id="13" w:name="_Toc10645"/>
      <w:bookmarkStart w:id="14" w:name="_Toc22842"/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</w:rPr>
        <w:t>1.按现有结构体系验算</w:t>
      </w:r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  <w:lang w:eastAsia="zh-CN"/>
        </w:rPr>
        <w:t>混凝土</w:t>
      </w:r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</w:rPr>
        <w:t>柱、钢梁、檩条是否满足承载力及规范要求。</w:t>
      </w:r>
      <w:bookmarkEnd w:id="13"/>
      <w:bookmarkEnd w:id="14"/>
    </w:p>
    <w:p w14:paraId="125AD54E">
      <w:pPr>
        <w:pStyle w:val="12"/>
        <w:spacing w:before="0" w:after="0" w:line="360" w:lineRule="auto"/>
        <w:ind w:firstLine="560" w:firstLineChars="200"/>
        <w:jc w:val="left"/>
        <w:outlineLvl w:val="9"/>
        <w:rPr>
          <w:rFonts w:asciiTheme="majorEastAsia" w:hAnsiTheme="majorEastAsia" w:eastAsiaTheme="majorEastAsia" w:cstheme="majorEastAsia"/>
          <w:sz w:val="28"/>
          <w:szCs w:val="28"/>
        </w:rPr>
      </w:pPr>
      <w:bookmarkStart w:id="15" w:name="_Toc10579"/>
      <w:bookmarkStart w:id="16" w:name="_Toc20872"/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</w:rPr>
        <w:t>2.与新增荷载无直接关联不参与验算。</w:t>
      </w:r>
      <w:bookmarkEnd w:id="15"/>
      <w:bookmarkEnd w:id="16"/>
    </w:p>
    <w:p w14:paraId="6BF6574B">
      <w:pPr>
        <w:pStyle w:val="13"/>
        <w:spacing w:line="360" w:lineRule="auto"/>
        <w:ind w:firstLine="0"/>
        <w:jc w:val="left"/>
        <w:outlineLvl w:val="0"/>
        <w:rPr>
          <w:rFonts w:asciiTheme="majorEastAsia" w:hAnsiTheme="majorEastAsia" w:eastAsiaTheme="majorEastAsia" w:cstheme="majorEastAsia"/>
          <w:b/>
          <w:bCs/>
          <w:sz w:val="30"/>
          <w:szCs w:val="30"/>
        </w:rPr>
      </w:pPr>
      <w:bookmarkStart w:id="17" w:name="_Toc2731"/>
      <w:bookmarkStart w:id="18" w:name="_Toc2508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五.验算软件</w:t>
      </w:r>
      <w:bookmarkEnd w:id="17"/>
      <w:bookmarkEnd w:id="18"/>
    </w:p>
    <w:p w14:paraId="1F94FB89">
      <w:pPr>
        <w:pStyle w:val="12"/>
        <w:spacing w:before="0" w:after="0"/>
        <w:ind w:firstLine="560" w:firstLineChars="200"/>
        <w:jc w:val="left"/>
        <w:outlineLvl w:val="9"/>
        <w:rPr>
          <w:rFonts w:asciiTheme="minorEastAsia" w:hAnsiTheme="minorEastAsia" w:eastAsiaTheme="minorEastAsia"/>
          <w:b w:val="0"/>
          <w:sz w:val="28"/>
          <w:szCs w:val="28"/>
          <w:shd w:val="clear" w:color="auto" w:fill="FFFFFF"/>
        </w:rPr>
      </w:pPr>
      <w:bookmarkStart w:id="19" w:name="_Toc2008"/>
      <w:bookmarkStart w:id="20" w:name="_Toc2983"/>
      <w:r>
        <w:rPr>
          <w:rFonts w:asciiTheme="minorEastAsia" w:hAnsiTheme="minorEastAsia" w:eastAsiaTheme="minorEastAsia"/>
          <w:b w:val="0"/>
          <w:sz w:val="28"/>
          <w:szCs w:val="28"/>
          <w:shd w:val="clear" w:color="auto" w:fill="FFFFFF"/>
        </w:rPr>
        <w:t>结构计算软件采用</w:t>
      </w:r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</w:rPr>
        <w:t>计算软件为PKPM结构设计软件2023 V2.1.3.1版</w:t>
      </w:r>
      <w:r>
        <w:rPr>
          <w:rFonts w:asciiTheme="minorEastAsia" w:hAnsiTheme="minorEastAsia" w:eastAsiaTheme="minorEastAsia"/>
          <w:b w:val="0"/>
          <w:sz w:val="28"/>
          <w:szCs w:val="28"/>
          <w:shd w:val="clear" w:color="auto" w:fill="FFFFFF"/>
        </w:rPr>
        <w:t>结构计算</w:t>
      </w:r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</w:rPr>
        <w:t>。</w:t>
      </w:r>
      <w:bookmarkEnd w:id="19"/>
      <w:bookmarkEnd w:id="20"/>
    </w:p>
    <w:p w14:paraId="20DE44A1">
      <w:pPr>
        <w:widowControl/>
        <w:jc w:val="center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eastAsia="zh-CN"/>
        </w:rPr>
      </w:pPr>
      <w:bookmarkStart w:id="21" w:name="_Toc9189"/>
      <w:bookmarkStart w:id="22" w:name="_Toc7058"/>
      <w:r>
        <w:rPr>
          <w:sz w:val="28"/>
          <w:szCs w:val="28"/>
        </w:rPr>
        <w:drawing>
          <wp:inline distT="0" distB="0" distL="0" distR="0">
            <wp:extent cx="5088890" cy="3256280"/>
            <wp:effectExtent l="9525" t="9525" r="26035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3256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ADBC82">
      <w:pPr>
        <w:pStyle w:val="13"/>
        <w:numPr>
          <w:ilvl w:val="0"/>
          <w:numId w:val="0"/>
        </w:numPr>
        <w:spacing w:line="360" w:lineRule="auto"/>
        <w:jc w:val="left"/>
        <w:outlineLvl w:val="0"/>
        <w:rPr>
          <w:rFonts w:hint="default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eastAsia="zh-CN"/>
        </w:rPr>
        <w:t>六．主钢架验算</w:t>
      </w:r>
      <w:bookmarkEnd w:id="21"/>
      <w:bookmarkEnd w:id="22"/>
    </w:p>
    <w:p w14:paraId="4B9ECC16">
      <w:pPr>
        <w:pStyle w:val="18"/>
        <w:numPr>
          <w:ilvl w:val="0"/>
          <w:numId w:val="1"/>
        </w:numPr>
        <w:ind w:firstLine="0" w:firstLineChars="0"/>
        <w:outlineLvl w:val="1"/>
        <w:rPr>
          <w:rFonts w:hint="default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ajorBidi"/>
          <w:b/>
          <w:sz w:val="28"/>
          <w:szCs w:val="28"/>
          <w:shd w:val="clear" w:color="auto" w:fill="FFFFFF"/>
        </w:rPr>
        <w:t>结构计算简图示意</w:t>
      </w:r>
    </w:p>
    <w:p w14:paraId="7653545D">
      <w:pPr>
        <w:pStyle w:val="18"/>
        <w:numPr>
          <w:ilvl w:val="0"/>
          <w:numId w:val="0"/>
        </w:numPr>
        <w:jc w:val="center"/>
        <w:outlineLvl w:val="1"/>
      </w:pPr>
      <w:r>
        <w:drawing>
          <wp:inline distT="0" distB="0" distL="114300" distR="114300">
            <wp:extent cx="6186805" cy="1980565"/>
            <wp:effectExtent l="9525" t="9525" r="13970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980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AD12EE">
      <w:pPr>
        <w:pStyle w:val="13"/>
        <w:rPr>
          <w:rFonts w:hint="eastAsia"/>
        </w:rPr>
      </w:pPr>
      <w:r>
        <w:rPr>
          <w:rFonts w:hint="eastAsia"/>
        </w:rPr>
        <w:t>典型钢架</w:t>
      </w:r>
      <w:r>
        <w:rPr>
          <w:rFonts w:hint="eastAsia"/>
          <w:lang w:val="en-US" w:eastAsia="zh-CN"/>
        </w:rPr>
        <w:t>1-1剖面(轴线1~轴线4)</w:t>
      </w:r>
      <w:r>
        <w:rPr>
          <w:rFonts w:hint="eastAsia"/>
          <w:lang w:eastAsia="zh-CN"/>
        </w:rPr>
        <w:t>计算</w:t>
      </w:r>
      <w:r>
        <w:rPr>
          <w:rFonts w:hint="eastAsia"/>
        </w:rPr>
        <w:t>简图</w:t>
      </w:r>
    </w:p>
    <w:p w14:paraId="483B1381">
      <w:pPr>
        <w:pStyle w:val="13"/>
        <w:rPr>
          <w:rFonts w:hint="eastAsia"/>
        </w:rPr>
      </w:pPr>
      <w:r>
        <w:drawing>
          <wp:inline distT="0" distB="0" distL="114300" distR="114300">
            <wp:extent cx="6187440" cy="1416685"/>
            <wp:effectExtent l="9525" t="9525" r="13335" b="2159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1416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7C15F7">
      <w:pPr>
        <w:pStyle w:val="13"/>
        <w:rPr>
          <w:rFonts w:hint="eastAsia"/>
        </w:rPr>
      </w:pPr>
      <w:r>
        <w:rPr>
          <w:rFonts w:hint="eastAsia"/>
        </w:rPr>
        <w:t>典型钢架</w:t>
      </w:r>
      <w:r>
        <w:rPr>
          <w:rFonts w:hint="eastAsia"/>
          <w:lang w:val="en-US" w:eastAsia="zh-CN"/>
        </w:rPr>
        <w:t>2-2剖面(轴线5~9、轴线21~32)</w:t>
      </w:r>
      <w:r>
        <w:rPr>
          <w:rFonts w:hint="eastAsia"/>
          <w:lang w:eastAsia="zh-CN"/>
        </w:rPr>
        <w:t>计算</w:t>
      </w:r>
      <w:r>
        <w:rPr>
          <w:rFonts w:hint="eastAsia"/>
        </w:rPr>
        <w:t>简图</w:t>
      </w:r>
    </w:p>
    <w:p w14:paraId="567CB4B8">
      <w:pPr>
        <w:pStyle w:val="13"/>
        <w:ind w:left="0" w:leftChars="0" w:firstLine="0" w:firstLineChars="0"/>
        <w:jc w:val="both"/>
        <w:rPr>
          <w:rFonts w:hint="eastAsia" w:asciiTheme="minorEastAsia" w:hAnsiTheme="minorEastAsia" w:eastAsiaTheme="minorEastAsia" w:cstheme="majorBidi"/>
          <w:b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 w:eastAsiaTheme="minorEastAsia" w:cstheme="majorBidi"/>
          <w:b/>
          <w:sz w:val="28"/>
          <w:szCs w:val="28"/>
          <w:shd w:val="clear" w:color="auto" w:fill="FFFFFF"/>
        </w:rPr>
        <w:t>2）恒荷载输入</w:t>
      </w:r>
    </w:p>
    <w:p w14:paraId="60D49DB8">
      <w:pPr>
        <w:pStyle w:val="13"/>
        <w:spacing w:line="360" w:lineRule="auto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屋面恒载：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0.43*12(柱跨)=5.16kN/m；</w:t>
      </w:r>
    </w:p>
    <w:p w14:paraId="76D48341">
      <w:pPr>
        <w:pStyle w:val="13"/>
        <w:spacing w:line="360" w:lineRule="auto"/>
        <w:jc w:val="left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新增光伏恒载：0.15*12(柱跨)=1.8kN/m；</w:t>
      </w:r>
    </w:p>
    <w:p w14:paraId="7F6F881C">
      <w:pPr>
        <w:pStyle w:val="18"/>
        <w:ind w:firstLine="0" w:firstLineChars="0"/>
        <w:jc w:val="left"/>
        <w:outlineLvl w:val="1"/>
        <w:rPr>
          <w:rFonts w:asciiTheme="minorEastAsia" w:hAnsiTheme="minorEastAsia" w:eastAsiaTheme="minorEastAsia" w:cstheme="majorBidi"/>
          <w:b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 w:eastAsiaTheme="minorEastAsia" w:cstheme="majorBidi"/>
          <w:b/>
          <w:sz w:val="28"/>
          <w:szCs w:val="28"/>
          <w:shd w:val="clear" w:color="auto" w:fill="FFFFFF"/>
        </w:rPr>
        <w:t>3）活荷载输入</w:t>
      </w:r>
    </w:p>
    <w:p w14:paraId="55616FCB">
      <w:pPr>
        <w:pStyle w:val="13"/>
        <w:ind w:firstLine="0"/>
        <w:jc w:val="left"/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屋面活载：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0.3*12(柱跨)=3.6kN/m；</w:t>
      </w:r>
    </w:p>
    <w:p w14:paraId="56D4A2A5">
      <w:pPr>
        <w:pStyle w:val="18"/>
        <w:numPr>
          <w:ilvl w:val="0"/>
          <w:numId w:val="2"/>
        </w:numPr>
        <w:ind w:firstLine="0" w:firstLineChars="0"/>
        <w:outlineLvl w:val="1"/>
        <w:rPr>
          <w:rFonts w:hint="eastAsia" w:asciiTheme="minorEastAsia" w:hAnsiTheme="minorEastAsia" w:eastAsiaTheme="minorEastAsia" w:cstheme="majorBidi"/>
          <w:b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 w:eastAsiaTheme="minorEastAsia" w:cstheme="majorBidi"/>
          <w:b/>
          <w:sz w:val="28"/>
          <w:szCs w:val="28"/>
          <w:shd w:val="clear" w:color="auto" w:fill="FFFFFF"/>
        </w:rPr>
        <w:t>风荷载输入示意</w:t>
      </w:r>
    </w:p>
    <w:p w14:paraId="7B1D4D1B">
      <w:pPr>
        <w:pStyle w:val="13"/>
        <w:ind w:left="0" w:leftChars="0" w:firstLine="0" w:firstLineChars="0"/>
        <w:jc w:val="left"/>
      </w:pPr>
      <w:r>
        <w:drawing>
          <wp:inline distT="0" distB="0" distL="114300" distR="114300">
            <wp:extent cx="6182360" cy="2269490"/>
            <wp:effectExtent l="9525" t="9525" r="18415" b="260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269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D20900">
      <w:pPr>
        <w:pStyle w:val="13"/>
        <w:ind w:left="0" w:leftChars="0" w:firstLine="0" w:firstLineChars="0"/>
        <w:jc w:val="both"/>
      </w:pPr>
      <w:r>
        <w:drawing>
          <wp:inline distT="0" distB="0" distL="114300" distR="114300">
            <wp:extent cx="6175375" cy="2369185"/>
            <wp:effectExtent l="9525" t="9525" r="25400" b="215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369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5A4A65">
      <w:pPr>
        <w:pStyle w:val="13"/>
        <w:jc w:val="center"/>
        <w:rPr>
          <w:rFonts w:hint="eastAsia"/>
        </w:rPr>
      </w:pPr>
      <w:r>
        <w:rPr>
          <w:rFonts w:hint="eastAsia"/>
        </w:rPr>
        <w:t>典型钢架</w:t>
      </w:r>
      <w:r>
        <w:rPr>
          <w:rFonts w:hint="eastAsia"/>
          <w:lang w:val="en-US" w:eastAsia="zh-CN"/>
        </w:rPr>
        <w:t>1-1剖面(轴线1~轴线4)</w:t>
      </w:r>
      <w:r>
        <w:rPr>
          <w:rFonts w:hint="eastAsia"/>
        </w:rPr>
        <w:t>风载简图</w:t>
      </w:r>
    </w:p>
    <w:p w14:paraId="6C1E9C7B">
      <w:pPr>
        <w:pStyle w:val="13"/>
        <w:ind w:left="0" w:leftChars="0" w:firstLine="0" w:firstLineChars="0"/>
        <w:jc w:val="both"/>
        <w:rPr>
          <w:rFonts w:hint="eastAsia"/>
        </w:rPr>
      </w:pPr>
      <w:r>
        <w:drawing>
          <wp:inline distT="0" distB="0" distL="114300" distR="114300">
            <wp:extent cx="6181090" cy="1913890"/>
            <wp:effectExtent l="9525" t="9525" r="19685" b="1968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1913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7CB9E0">
      <w:pPr>
        <w:pStyle w:val="13"/>
        <w:ind w:left="0" w:leftChars="0" w:firstLine="0" w:firstLineChars="0"/>
        <w:jc w:val="both"/>
      </w:pPr>
      <w:r>
        <w:drawing>
          <wp:inline distT="0" distB="0" distL="114300" distR="114300">
            <wp:extent cx="6188710" cy="2076450"/>
            <wp:effectExtent l="9525" t="9525" r="12065" b="952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54F878">
      <w:pPr>
        <w:pStyle w:val="13"/>
        <w:rPr>
          <w:rFonts w:hint="eastAsia"/>
        </w:rPr>
      </w:pPr>
      <w:r>
        <w:rPr>
          <w:rFonts w:hint="eastAsia"/>
        </w:rPr>
        <w:t>典型钢架</w:t>
      </w:r>
      <w:r>
        <w:rPr>
          <w:rFonts w:hint="eastAsia"/>
          <w:lang w:val="en-US" w:eastAsia="zh-CN"/>
        </w:rPr>
        <w:t>2-2剖面(轴线5~9、轴线21~32)</w:t>
      </w:r>
      <w:r>
        <w:rPr>
          <w:rFonts w:hint="eastAsia"/>
        </w:rPr>
        <w:t>风载简图</w:t>
      </w:r>
    </w:p>
    <w:p w14:paraId="5EEDF05A">
      <w:pPr>
        <w:pStyle w:val="13"/>
        <w:jc w:val="center"/>
        <w:rPr>
          <w:rFonts w:hint="eastAsia"/>
        </w:rPr>
      </w:pPr>
    </w:p>
    <w:p w14:paraId="3397907E">
      <w:pPr>
        <w:pStyle w:val="13"/>
        <w:jc w:val="center"/>
        <w:rPr>
          <w:rFonts w:hint="eastAsia"/>
        </w:rPr>
      </w:pPr>
    </w:p>
    <w:p w14:paraId="02A51BAC">
      <w:pPr>
        <w:pStyle w:val="13"/>
        <w:jc w:val="center"/>
        <w:rPr>
          <w:rFonts w:hint="eastAsia"/>
        </w:rPr>
      </w:pPr>
    </w:p>
    <w:p w14:paraId="4D591D75">
      <w:pPr>
        <w:pStyle w:val="13"/>
        <w:jc w:val="center"/>
        <w:rPr>
          <w:rFonts w:hint="eastAsia"/>
        </w:rPr>
      </w:pPr>
    </w:p>
    <w:p w14:paraId="5B209C70">
      <w:pPr>
        <w:pStyle w:val="18"/>
        <w:numPr>
          <w:ilvl w:val="0"/>
          <w:numId w:val="2"/>
        </w:numPr>
        <w:ind w:firstLine="0" w:firstLineChars="0"/>
        <w:outlineLvl w:val="1"/>
        <w:rPr>
          <w:rFonts w:hint="eastAsia" w:asciiTheme="minorEastAsia" w:hAnsiTheme="minorEastAsia" w:eastAsiaTheme="minorEastAsia" w:cstheme="majorBidi"/>
          <w:b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 w:eastAsiaTheme="minorEastAsia" w:cstheme="majorBidi"/>
          <w:b/>
          <w:sz w:val="28"/>
          <w:szCs w:val="28"/>
          <w:shd w:val="clear" w:color="auto" w:fill="FFFFFF"/>
          <w:lang w:eastAsia="zh-CN"/>
        </w:rPr>
        <w:t>吊车</w:t>
      </w:r>
      <w:r>
        <w:rPr>
          <w:rFonts w:hint="eastAsia" w:asciiTheme="minorEastAsia" w:hAnsiTheme="minorEastAsia" w:eastAsiaTheme="minorEastAsia" w:cstheme="majorBidi"/>
          <w:b/>
          <w:sz w:val="28"/>
          <w:szCs w:val="28"/>
          <w:shd w:val="clear" w:color="auto" w:fill="FFFFFF"/>
        </w:rPr>
        <w:t>荷载输入示意</w:t>
      </w:r>
    </w:p>
    <w:p w14:paraId="5B73AFFA">
      <w:pPr>
        <w:pStyle w:val="13"/>
        <w:spacing w:line="36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6182360" cy="1944370"/>
            <wp:effectExtent l="9525" t="9525" r="18415" b="273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1944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B41A96">
      <w:pPr>
        <w:pStyle w:val="13"/>
        <w:jc w:val="center"/>
        <w:rPr>
          <w:rFonts w:hint="eastAsia"/>
        </w:rPr>
      </w:pPr>
      <w:r>
        <w:rPr>
          <w:rFonts w:hint="eastAsia"/>
        </w:rPr>
        <w:t>典型钢架</w:t>
      </w:r>
      <w:r>
        <w:rPr>
          <w:rFonts w:hint="eastAsia"/>
          <w:lang w:val="en-US" w:eastAsia="zh-CN"/>
        </w:rPr>
        <w:t>1-1剖面(轴线1~轴线4)</w:t>
      </w:r>
      <w:r>
        <w:rPr>
          <w:rFonts w:hint="eastAsia"/>
          <w:lang w:eastAsia="zh-CN"/>
        </w:rPr>
        <w:t>吊车荷载</w:t>
      </w:r>
      <w:r>
        <w:rPr>
          <w:rFonts w:hint="eastAsia"/>
        </w:rPr>
        <w:t>简图</w:t>
      </w:r>
    </w:p>
    <w:p w14:paraId="78A5BF9A">
      <w:pPr>
        <w:pStyle w:val="13"/>
        <w:ind w:left="0" w:leftChars="0" w:firstLine="0" w:firstLineChars="0"/>
        <w:jc w:val="both"/>
        <w:rPr>
          <w:rFonts w:hint="eastAsia"/>
        </w:rPr>
      </w:pPr>
      <w:r>
        <w:drawing>
          <wp:inline distT="0" distB="0" distL="114300" distR="114300">
            <wp:extent cx="6177280" cy="1700530"/>
            <wp:effectExtent l="9525" t="9525" r="23495" b="2349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1700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2466E7">
      <w:pPr>
        <w:pStyle w:val="13"/>
        <w:spacing w:line="360" w:lineRule="auto"/>
        <w:ind w:left="0" w:leftChars="0" w:firstLine="0" w:firstLineChars="0"/>
        <w:jc w:val="center"/>
        <w:rPr>
          <w:rFonts w:hint="eastAsia"/>
          <w:lang w:eastAsia="zh-CN"/>
        </w:rPr>
      </w:pPr>
      <w:r>
        <w:rPr>
          <w:rFonts w:hint="eastAsia"/>
        </w:rPr>
        <w:t>典型钢架</w:t>
      </w:r>
      <w:r>
        <w:rPr>
          <w:rFonts w:hint="eastAsia"/>
          <w:lang w:val="en-US" w:eastAsia="zh-CN"/>
        </w:rPr>
        <w:t>2-2剖面(轴线5~9、轴线21~32)</w:t>
      </w:r>
      <w:r>
        <w:rPr>
          <w:rFonts w:hint="eastAsia"/>
          <w:lang w:eastAsia="zh-CN"/>
        </w:rPr>
        <w:t>吊车荷载</w:t>
      </w:r>
      <w:r>
        <w:rPr>
          <w:rFonts w:hint="eastAsia"/>
        </w:rPr>
        <w:t>简图</w:t>
      </w:r>
    </w:p>
    <w:p w14:paraId="2D3AB4E6">
      <w:pPr>
        <w:pStyle w:val="18"/>
        <w:ind w:firstLine="0" w:firstLineChars="0"/>
        <w:outlineLvl w:val="1"/>
        <w:rPr>
          <w:rFonts w:asciiTheme="minorEastAsia" w:hAnsiTheme="minorEastAsia" w:eastAsiaTheme="minorEastAsia" w:cstheme="majorBidi"/>
          <w:b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 w:eastAsiaTheme="minorEastAsia" w:cstheme="majorBidi"/>
          <w:b/>
          <w:sz w:val="28"/>
          <w:szCs w:val="28"/>
          <w:shd w:val="clear" w:color="auto" w:fill="FFFFFF"/>
        </w:rPr>
        <w:t>6）计算参数信息示意</w:t>
      </w:r>
    </w:p>
    <w:p w14:paraId="66B05837">
      <w:pPr>
        <w:pStyle w:val="13"/>
        <w:ind w:left="0" w:leftChars="0" w:firstLine="0" w:firstLineChars="0"/>
        <w:jc w:val="center"/>
      </w:pPr>
      <w:r>
        <w:drawing>
          <wp:inline distT="0" distB="0" distL="114300" distR="114300">
            <wp:extent cx="4436745" cy="4337050"/>
            <wp:effectExtent l="0" t="0" r="1905" b="635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64685" cy="4364990"/>
            <wp:effectExtent l="0" t="0" r="12065" b="1651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14190" cy="4217035"/>
            <wp:effectExtent l="0" t="0" r="10160" b="1206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398B5">
      <w:pPr>
        <w:pStyle w:val="13"/>
        <w:ind w:left="0" w:leftChars="0" w:firstLine="0" w:firstLineChars="0"/>
        <w:jc w:val="center"/>
      </w:pPr>
      <w:r>
        <w:drawing>
          <wp:inline distT="0" distB="0" distL="114300" distR="114300">
            <wp:extent cx="4356100" cy="4258310"/>
            <wp:effectExtent l="0" t="0" r="6350" b="889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1D8C0">
      <w:pPr>
        <w:pStyle w:val="18"/>
        <w:numPr>
          <w:ilvl w:val="0"/>
          <w:numId w:val="3"/>
        </w:numPr>
        <w:ind w:firstLine="0" w:firstLineChars="0"/>
        <w:outlineLvl w:val="1"/>
        <w:rPr>
          <w:rFonts w:hint="eastAsia" w:asciiTheme="minorEastAsia" w:hAnsiTheme="minorEastAsia" w:eastAsiaTheme="minorEastAsia" w:cstheme="majorBidi"/>
          <w:b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 w:eastAsiaTheme="minorEastAsia" w:cstheme="majorBidi"/>
          <w:b/>
          <w:sz w:val="28"/>
          <w:szCs w:val="28"/>
          <w:shd w:val="clear" w:color="auto" w:fill="FFFFFF"/>
        </w:rPr>
        <w:t>主要计算结果示意</w:t>
      </w:r>
    </w:p>
    <w:p w14:paraId="4D038A31">
      <w:pPr>
        <w:pStyle w:val="13"/>
        <w:ind w:firstLine="0"/>
        <w:jc w:val="both"/>
        <w:rPr>
          <w:rFonts w:hint="eastAsia" w:eastAsia="宋体"/>
          <w:lang w:eastAsia="zh-CN"/>
        </w:rPr>
      </w:pPr>
      <w:bookmarkStart w:id="39" w:name="_GoBack"/>
      <w:bookmarkEnd w:id="39"/>
      <w:r>
        <w:drawing>
          <wp:inline distT="0" distB="0" distL="114300" distR="114300">
            <wp:extent cx="6174740" cy="1576705"/>
            <wp:effectExtent l="9525" t="9525" r="26035" b="1397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1576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1942C6">
      <w:pPr>
        <w:pStyle w:val="13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典型钢架</w:t>
      </w:r>
      <w:r>
        <w:rPr>
          <w:rFonts w:hint="eastAsia" w:asciiTheme="minorEastAsia" w:hAnsiTheme="minorEastAsia" w:cstheme="minorEastAsia"/>
          <w:lang w:val="en-US" w:eastAsia="zh-CN"/>
        </w:rPr>
        <w:t>1-1剖面(轴线1~轴线4)</w:t>
      </w:r>
      <w:r>
        <w:rPr>
          <w:rFonts w:hint="eastAsia" w:asciiTheme="minorEastAsia" w:hAnsiTheme="minorEastAsia" w:cstheme="minorEastAsia"/>
        </w:rPr>
        <w:t>应力比简图</w:t>
      </w:r>
    </w:p>
    <w:p w14:paraId="0B5C2424">
      <w:pPr>
        <w:pStyle w:val="13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  <w:r>
        <w:drawing>
          <wp:inline distT="0" distB="0" distL="114300" distR="114300">
            <wp:extent cx="6172200" cy="1206500"/>
            <wp:effectExtent l="9525" t="9525" r="9525" b="2222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206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5F6D18">
      <w:pPr>
        <w:pStyle w:val="13"/>
        <w:rPr>
          <w:rFonts w:hint="eastAsia" w:asciiTheme="minorEastAsia" w:hAnsiTheme="minorEastAsia" w:cstheme="minorEastAsia"/>
        </w:rPr>
      </w:pPr>
      <w:r>
        <w:rPr>
          <w:rFonts w:hint="eastAsia"/>
        </w:rPr>
        <w:t>典型钢架</w:t>
      </w:r>
      <w:r>
        <w:rPr>
          <w:rFonts w:hint="eastAsia"/>
          <w:lang w:val="en-US" w:eastAsia="zh-CN"/>
        </w:rPr>
        <w:t>2-2剖面(轴线5~9、轴线21~32)</w:t>
      </w:r>
      <w:r>
        <w:rPr>
          <w:rFonts w:hint="eastAsia" w:asciiTheme="minorEastAsia" w:hAnsiTheme="minorEastAsia" w:cstheme="minorEastAsia"/>
        </w:rPr>
        <w:t>应力比简图</w:t>
      </w:r>
    </w:p>
    <w:p w14:paraId="3E44B8E4">
      <w:pPr>
        <w:pStyle w:val="18"/>
        <w:numPr>
          <w:ilvl w:val="0"/>
          <w:numId w:val="3"/>
        </w:numPr>
        <w:ind w:firstLine="0" w:firstLineChars="0"/>
        <w:outlineLvl w:val="1"/>
        <w:rPr>
          <w:rFonts w:hint="eastAsia" w:asciiTheme="minorEastAsia" w:hAnsiTheme="minorEastAsia" w:eastAsiaTheme="minorEastAsia" w:cstheme="majorBidi"/>
          <w:b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 w:eastAsiaTheme="minorEastAsia" w:cstheme="majorBidi"/>
          <w:b/>
          <w:sz w:val="28"/>
          <w:szCs w:val="28"/>
          <w:shd w:val="clear" w:color="auto" w:fill="FFFFFF"/>
          <w:lang w:eastAsia="zh-CN"/>
        </w:rPr>
        <w:t>柱配筋核对</w:t>
      </w:r>
    </w:p>
    <w:p w14:paraId="5FF3D98F">
      <w:pPr>
        <w:pStyle w:val="13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原柱配筋如下图：</w:t>
      </w:r>
    </w:p>
    <w:p w14:paraId="421358D2">
      <w:pPr>
        <w:pStyle w:val="13"/>
        <w:jc w:val="both"/>
      </w:pPr>
      <w:r>
        <w:drawing>
          <wp:inline distT="0" distB="0" distL="114300" distR="114300">
            <wp:extent cx="6181725" cy="2585720"/>
            <wp:effectExtent l="9525" t="9525" r="19050" b="14605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585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8D3E4D">
      <w:pPr>
        <w:pStyle w:val="13"/>
        <w:jc w:val="both"/>
        <w:rPr>
          <w:rFonts w:hint="eastAsia" w:asciiTheme="minorEastAsia" w:hAnsiTheme="minorEastAsia" w:eastAsiaTheme="minorEastAsia" w:cstheme="minorEastAsia"/>
          <w:sz w:val="28"/>
          <w:szCs w:val="28"/>
          <w:vertAlign w:val="baseli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柱计算配筋底部最大值为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1642m</w:t>
      </w:r>
      <w:r>
        <w:rPr>
          <w:rFonts w:hint="eastAsia" w:asciiTheme="minorEastAsia" w:hAnsiTheme="minorEastAsia" w:eastAsiaTheme="minorEastAsia" w:cstheme="minorEastAsia"/>
          <w:sz w:val="28"/>
          <w:szCs w:val="28"/>
          <w:vertAlign w:val="superscript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8"/>
          <w:szCs w:val="28"/>
          <w:vertAlign w:val="baseline"/>
          <w:lang w:val="en-US" w:eastAsia="zh-CN"/>
        </w:rPr>
        <w:t>和1141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m</w:t>
      </w:r>
      <w:r>
        <w:rPr>
          <w:rFonts w:hint="eastAsia" w:asciiTheme="minorEastAsia" w:hAnsiTheme="minorEastAsia" w:eastAsiaTheme="minorEastAsia" w:cstheme="minorEastAsia"/>
          <w:sz w:val="28"/>
          <w:szCs w:val="28"/>
          <w:vertAlign w:val="superscript"/>
          <w:lang w:val="en-US" w:eastAsia="zh-CN"/>
        </w:rPr>
        <w:t xml:space="preserve">2 </w:t>
      </w:r>
      <w:r>
        <w:rPr>
          <w:rFonts w:hint="eastAsia" w:asciiTheme="minorEastAsia" w:hAnsiTheme="minorEastAsia" w:eastAsiaTheme="minorEastAsia" w:cstheme="minorEastAsia"/>
          <w:sz w:val="28"/>
          <w:szCs w:val="28"/>
          <w:vertAlign w:val="baseline"/>
          <w:lang w:val="en-US" w:eastAsia="zh-CN"/>
        </w:rPr>
        <w:t>，原柱配筋满足计算要求。</w:t>
      </w:r>
    </w:p>
    <w:p w14:paraId="672A85DA">
      <w:pPr>
        <w:pStyle w:val="13"/>
        <w:numPr>
          <w:ilvl w:val="0"/>
          <w:numId w:val="4"/>
        </w:numPr>
        <w:spacing w:line="360" w:lineRule="auto"/>
        <w:jc w:val="left"/>
        <w:outlineLvl w:val="0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eastAsia="zh-CN"/>
        </w:rPr>
      </w:pPr>
      <w:bookmarkStart w:id="23" w:name="_Toc11020"/>
      <w:bookmarkStart w:id="24" w:name="_Toc28529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eastAsia="zh-CN"/>
        </w:rPr>
        <w:t>檩条验算</w:t>
      </w:r>
      <w:bookmarkEnd w:id="23"/>
      <w:bookmarkEnd w:id="24"/>
    </w:p>
    <w:p w14:paraId="219854F4">
      <w:pPr>
        <w:pStyle w:val="13"/>
        <w:numPr>
          <w:ilvl w:val="0"/>
          <w:numId w:val="0"/>
        </w:numPr>
        <w:spacing w:line="360" w:lineRule="auto"/>
        <w:ind w:firstLine="560" w:firstLineChars="200"/>
        <w:jc w:val="left"/>
        <w:outlineLvl w:val="0"/>
        <w:rPr>
          <w:rFonts w:hint="eastAsia" w:asciiTheme="minorEastAsia" w:hAnsiTheme="minorEastAsia"/>
          <w:b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Theme="minorEastAsia" w:hAnsiTheme="minorEastAsia"/>
          <w:b w:val="0"/>
          <w:sz w:val="28"/>
          <w:szCs w:val="28"/>
          <w:shd w:val="clear" w:color="auto" w:fill="FFFFFF"/>
          <w:lang w:val="en-US" w:eastAsia="zh-CN"/>
        </w:rPr>
        <w:t>原屋面檩条为C320X110X30X3.5，钢材型号为Q235B，原设计恒载为0.21kN/m2(包含自重)，新增光伏荷载为0.15kN/m2，活荷载按0.5kN/m2进行核算，计算书如下：</w:t>
      </w:r>
    </w:p>
    <w:p w14:paraId="47625306">
      <w:pPr>
        <w:spacing w:beforeLines="0" w:afterLines="0"/>
        <w:jc w:val="left"/>
        <w:rPr>
          <w:rFonts w:hint="eastAsia" w:ascii="宋体" w:hAnsi="宋体"/>
          <w:b/>
          <w:sz w:val="28"/>
          <w:szCs w:val="24"/>
          <w:lang w:val="zh-CN"/>
        </w:rPr>
      </w:pPr>
      <w:r>
        <w:rPr>
          <w:rFonts w:hint="eastAsia" w:ascii="宋体" w:hAnsi="宋体"/>
          <w:b/>
          <w:sz w:val="28"/>
          <w:szCs w:val="24"/>
          <w:lang w:val="zh-CN"/>
        </w:rPr>
        <w:t>简支屋檩计算书</w:t>
      </w:r>
    </w:p>
    <w:p w14:paraId="33B8198E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b/>
          <w:sz w:val="28"/>
          <w:szCs w:val="24"/>
          <w:lang w:val="zh-CN"/>
        </w:rPr>
        <w:t>一.  设计资料</w:t>
      </w:r>
    </w:p>
    <w:p w14:paraId="51A726C5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采用规范：</w:t>
      </w:r>
    </w:p>
    <w:p w14:paraId="643F96C0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《门式刚架轻型房屋钢结构技术规范》 GB51022-2015</w:t>
      </w:r>
    </w:p>
    <w:p w14:paraId="4637A74A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《冷弯薄壁型钢结构技术规范》 GB50018-2002</w:t>
      </w:r>
    </w:p>
    <w:p w14:paraId="47E63C00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檩条间距为1.5m；</w:t>
      </w:r>
    </w:p>
    <w:p w14:paraId="5DFF5C29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檩条的跨度为12m；</w:t>
      </w:r>
    </w:p>
    <w:p w14:paraId="74EE0BBD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檩条截面采用：C-320*110*30*3.5-Q235；</w:t>
      </w:r>
    </w:p>
    <w:p w14:paraId="46DCFAFC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以下为截面的基本参数：</w:t>
      </w:r>
    </w:p>
    <w:p w14:paraId="536E9CF6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A(cm</w:t>
      </w:r>
      <w:r>
        <w:rPr>
          <w:rFonts w:hint="eastAsia" w:ascii="宋体" w:hAnsi="宋体"/>
          <w:position w:val="7"/>
          <w:sz w:val="14"/>
          <w:szCs w:val="24"/>
          <w:lang w:val="zh-CN"/>
        </w:rPr>
        <w:t>2</w:t>
      </w:r>
      <w:r>
        <w:rPr>
          <w:rFonts w:hint="eastAsia" w:ascii="宋体" w:hAnsi="宋体"/>
          <w:sz w:val="21"/>
          <w:szCs w:val="24"/>
          <w:lang w:val="zh-CN"/>
        </w:rPr>
        <w:t>)=20.51</w:t>
      </w:r>
    </w:p>
    <w:p w14:paraId="273D151D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e</w:t>
      </w:r>
      <w:r>
        <w:rPr>
          <w:rFonts w:hint="eastAsia" w:ascii="宋体" w:hAnsi="宋体"/>
          <w:sz w:val="16"/>
          <w:szCs w:val="24"/>
          <w:lang w:val="zh-CN"/>
        </w:rPr>
        <w:t>0</w:t>
      </w:r>
      <w:r>
        <w:rPr>
          <w:rFonts w:hint="eastAsia" w:ascii="宋体" w:hAnsi="宋体"/>
          <w:sz w:val="21"/>
          <w:szCs w:val="24"/>
          <w:lang w:val="zh-CN"/>
        </w:rPr>
        <w:t>(cm)=7.667</w:t>
      </w:r>
    </w:p>
    <w:p w14:paraId="5016CC9B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I</w:t>
      </w:r>
      <w:r>
        <w:rPr>
          <w:rFonts w:hint="eastAsia" w:ascii="宋体" w:hAnsi="宋体"/>
          <w:sz w:val="16"/>
          <w:szCs w:val="24"/>
          <w:lang w:val="zh-CN"/>
        </w:rPr>
        <w:t>x</w:t>
      </w:r>
      <w:r>
        <w:rPr>
          <w:rFonts w:hint="eastAsia" w:ascii="宋体" w:hAnsi="宋体"/>
          <w:sz w:val="21"/>
          <w:szCs w:val="24"/>
          <w:lang w:val="zh-CN"/>
        </w:rPr>
        <w:t>(cm</w:t>
      </w:r>
      <w:r>
        <w:rPr>
          <w:rFonts w:hint="eastAsia" w:ascii="宋体" w:hAnsi="宋体"/>
          <w:position w:val="7"/>
          <w:sz w:val="14"/>
          <w:szCs w:val="24"/>
          <w:lang w:val="zh-CN"/>
        </w:rPr>
        <w:t>4</w:t>
      </w:r>
      <w:r>
        <w:rPr>
          <w:rFonts w:hint="eastAsia" w:ascii="宋体" w:hAnsi="宋体"/>
          <w:sz w:val="21"/>
          <w:szCs w:val="24"/>
          <w:lang w:val="zh-CN"/>
        </w:rPr>
        <w:t>)=3204.512</w:t>
      </w:r>
    </w:p>
    <w:p w14:paraId="18FB313D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i</w:t>
      </w:r>
      <w:r>
        <w:rPr>
          <w:rFonts w:hint="eastAsia" w:ascii="宋体" w:hAnsi="宋体"/>
          <w:sz w:val="16"/>
          <w:szCs w:val="24"/>
          <w:lang w:val="zh-CN"/>
        </w:rPr>
        <w:t>x</w:t>
      </w:r>
      <w:r>
        <w:rPr>
          <w:rFonts w:hint="eastAsia" w:ascii="宋体" w:hAnsi="宋体"/>
          <w:sz w:val="21"/>
          <w:szCs w:val="24"/>
          <w:lang w:val="zh-CN"/>
        </w:rPr>
        <w:t>(cm)=12.5</w:t>
      </w:r>
    </w:p>
    <w:p w14:paraId="2F1ED29A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W</w:t>
      </w:r>
      <w:r>
        <w:rPr>
          <w:rFonts w:hint="eastAsia" w:ascii="宋体" w:hAnsi="宋体"/>
          <w:sz w:val="16"/>
          <w:szCs w:val="24"/>
          <w:lang w:val="zh-CN"/>
        </w:rPr>
        <w:t>x</w:t>
      </w:r>
      <w:r>
        <w:rPr>
          <w:rFonts w:hint="eastAsia" w:ascii="宋体" w:hAnsi="宋体"/>
          <w:sz w:val="21"/>
          <w:szCs w:val="24"/>
          <w:lang w:val="zh-CN"/>
        </w:rPr>
        <w:t>(cm</w:t>
      </w:r>
      <w:r>
        <w:rPr>
          <w:rFonts w:hint="eastAsia" w:ascii="宋体" w:hAnsi="宋体"/>
          <w:position w:val="7"/>
          <w:sz w:val="14"/>
          <w:szCs w:val="24"/>
          <w:lang w:val="zh-CN"/>
        </w:rPr>
        <w:t>3</w:t>
      </w:r>
      <w:r>
        <w:rPr>
          <w:rFonts w:hint="eastAsia" w:ascii="宋体" w:hAnsi="宋体"/>
          <w:sz w:val="21"/>
          <w:szCs w:val="24"/>
          <w:lang w:val="zh-CN"/>
        </w:rPr>
        <w:t>)=200.282</w:t>
      </w:r>
    </w:p>
    <w:p w14:paraId="67EE767F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I</w:t>
      </w:r>
      <w:r>
        <w:rPr>
          <w:rFonts w:hint="eastAsia" w:ascii="宋体" w:hAnsi="宋体"/>
          <w:sz w:val="16"/>
          <w:szCs w:val="24"/>
          <w:lang w:val="zh-CN"/>
        </w:rPr>
        <w:t>y</w:t>
      </w:r>
      <w:r>
        <w:rPr>
          <w:rFonts w:hint="eastAsia" w:ascii="宋体" w:hAnsi="宋体"/>
          <w:sz w:val="21"/>
          <w:szCs w:val="24"/>
          <w:lang w:val="zh-CN"/>
        </w:rPr>
        <w:t>(cm</w:t>
      </w:r>
      <w:r>
        <w:rPr>
          <w:rFonts w:hint="eastAsia" w:ascii="宋体" w:hAnsi="宋体"/>
          <w:position w:val="7"/>
          <w:sz w:val="14"/>
          <w:szCs w:val="24"/>
          <w:lang w:val="zh-CN"/>
        </w:rPr>
        <w:t>4</w:t>
      </w:r>
      <w:r>
        <w:rPr>
          <w:rFonts w:hint="eastAsia" w:ascii="宋体" w:hAnsi="宋体"/>
          <w:sz w:val="21"/>
          <w:szCs w:val="24"/>
          <w:lang w:val="zh-CN"/>
        </w:rPr>
        <w:t>)=326.521</w:t>
      </w:r>
    </w:p>
    <w:p w14:paraId="0832166D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i</w:t>
      </w:r>
      <w:r>
        <w:rPr>
          <w:rFonts w:hint="eastAsia" w:ascii="宋体" w:hAnsi="宋体"/>
          <w:sz w:val="16"/>
          <w:szCs w:val="24"/>
          <w:lang w:val="zh-CN"/>
        </w:rPr>
        <w:t>y</w:t>
      </w:r>
      <w:r>
        <w:rPr>
          <w:rFonts w:hint="eastAsia" w:ascii="宋体" w:hAnsi="宋体"/>
          <w:sz w:val="21"/>
          <w:szCs w:val="24"/>
          <w:lang w:val="zh-CN"/>
        </w:rPr>
        <w:t>(cm)=3.99</w:t>
      </w:r>
    </w:p>
    <w:p w14:paraId="776A96C5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W</w:t>
      </w:r>
      <w:r>
        <w:rPr>
          <w:rFonts w:hint="eastAsia" w:ascii="宋体" w:hAnsi="宋体"/>
          <w:sz w:val="16"/>
          <w:szCs w:val="24"/>
          <w:lang w:val="zh-CN"/>
        </w:rPr>
        <w:t>y1</w:t>
      </w:r>
      <w:r>
        <w:rPr>
          <w:rFonts w:hint="eastAsia" w:ascii="宋体" w:hAnsi="宋体"/>
          <w:sz w:val="21"/>
          <w:szCs w:val="24"/>
          <w:lang w:val="zh-CN"/>
        </w:rPr>
        <w:t>(cm</w:t>
      </w:r>
      <w:r>
        <w:rPr>
          <w:rFonts w:hint="eastAsia" w:ascii="宋体" w:hAnsi="宋体"/>
          <w:position w:val="7"/>
          <w:sz w:val="14"/>
          <w:szCs w:val="24"/>
          <w:lang w:val="zh-CN"/>
        </w:rPr>
        <w:t>3</w:t>
      </w:r>
      <w:r>
        <w:rPr>
          <w:rFonts w:hint="eastAsia" w:ascii="宋体" w:hAnsi="宋体"/>
          <w:sz w:val="21"/>
          <w:szCs w:val="24"/>
          <w:lang w:val="zh-CN"/>
        </w:rPr>
        <w:t>)=104.075</w:t>
      </w:r>
    </w:p>
    <w:p w14:paraId="455E1A00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W</w:t>
      </w:r>
      <w:r>
        <w:rPr>
          <w:rFonts w:hint="eastAsia" w:ascii="宋体" w:hAnsi="宋体"/>
          <w:sz w:val="16"/>
          <w:szCs w:val="24"/>
          <w:lang w:val="zh-CN"/>
        </w:rPr>
        <w:t>y2</w:t>
      </w:r>
      <w:r>
        <w:rPr>
          <w:rFonts w:hint="eastAsia" w:ascii="宋体" w:hAnsi="宋体"/>
          <w:sz w:val="21"/>
          <w:szCs w:val="24"/>
          <w:lang w:val="zh-CN"/>
        </w:rPr>
        <w:t>(cm</w:t>
      </w:r>
      <w:r>
        <w:rPr>
          <w:rFonts w:hint="eastAsia" w:ascii="宋体" w:hAnsi="宋体"/>
          <w:position w:val="7"/>
          <w:sz w:val="14"/>
          <w:szCs w:val="24"/>
          <w:lang w:val="zh-CN"/>
        </w:rPr>
        <w:t>3</w:t>
      </w:r>
      <w:r>
        <w:rPr>
          <w:rFonts w:hint="eastAsia" w:ascii="宋体" w:hAnsi="宋体"/>
          <w:sz w:val="21"/>
          <w:szCs w:val="24"/>
          <w:lang w:val="zh-CN"/>
        </w:rPr>
        <w:t>)=41.528</w:t>
      </w:r>
    </w:p>
    <w:p w14:paraId="6C5DCBDE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I</w:t>
      </w:r>
      <w:r>
        <w:rPr>
          <w:rFonts w:hint="eastAsia" w:ascii="宋体" w:hAnsi="宋体"/>
          <w:sz w:val="16"/>
          <w:szCs w:val="24"/>
          <w:lang w:val="zh-CN"/>
        </w:rPr>
        <w:t>t</w:t>
      </w:r>
      <w:r>
        <w:rPr>
          <w:rFonts w:hint="eastAsia" w:ascii="宋体" w:hAnsi="宋体"/>
          <w:sz w:val="21"/>
          <w:szCs w:val="24"/>
          <w:lang w:val="zh-CN"/>
        </w:rPr>
        <w:t>(cm</w:t>
      </w:r>
      <w:r>
        <w:rPr>
          <w:rFonts w:hint="eastAsia" w:ascii="宋体" w:hAnsi="宋体"/>
          <w:position w:val="7"/>
          <w:sz w:val="14"/>
          <w:szCs w:val="24"/>
          <w:lang w:val="zh-CN"/>
        </w:rPr>
        <w:t>4</w:t>
      </w:r>
      <w:r>
        <w:rPr>
          <w:rFonts w:hint="eastAsia" w:ascii="宋体" w:hAnsi="宋体"/>
          <w:sz w:val="21"/>
          <w:szCs w:val="24"/>
          <w:lang w:val="zh-CN"/>
        </w:rPr>
        <w:t>)=0.822</w:t>
      </w:r>
    </w:p>
    <w:p w14:paraId="69F5DC19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I</w:t>
      </w:r>
      <w:r>
        <w:rPr>
          <w:rFonts w:hint="eastAsia" w:ascii="宋体" w:hAnsi="宋体"/>
          <w:sz w:val="16"/>
          <w:szCs w:val="24"/>
          <w:lang w:val="zh-CN"/>
        </w:rPr>
        <w:t>w</w:t>
      </w:r>
      <w:r>
        <w:rPr>
          <w:rFonts w:hint="eastAsia" w:ascii="宋体" w:hAnsi="宋体"/>
          <w:sz w:val="21"/>
          <w:szCs w:val="24"/>
          <w:lang w:val="zh-CN"/>
        </w:rPr>
        <w:t>(cm</w:t>
      </w:r>
      <w:r>
        <w:rPr>
          <w:rFonts w:hint="eastAsia" w:ascii="宋体" w:hAnsi="宋体"/>
          <w:position w:val="7"/>
          <w:sz w:val="14"/>
          <w:szCs w:val="24"/>
          <w:lang w:val="zh-CN"/>
        </w:rPr>
        <w:t>6</w:t>
      </w:r>
      <w:r>
        <w:rPr>
          <w:rFonts w:hint="eastAsia" w:ascii="宋体" w:hAnsi="宋体"/>
          <w:sz w:val="21"/>
          <w:szCs w:val="24"/>
          <w:lang w:val="zh-CN"/>
        </w:rPr>
        <w:t>)=61930.242</w:t>
      </w:r>
    </w:p>
    <w:p w14:paraId="3BA71080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跨度中等间距的布置3道拉条；</w:t>
      </w:r>
    </w:p>
    <w:p w14:paraId="462A9A39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屋面的坡度角为5.711度；</w:t>
      </w:r>
    </w:p>
    <w:p w14:paraId="3A188545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净截面折减系数为0.98；</w:t>
      </w:r>
    </w:p>
    <w:p w14:paraId="76906981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屋面板能阻止檩条上翼缘的侧向失稳；</w:t>
      </w:r>
    </w:p>
    <w:p w14:paraId="269349E6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能构造保证檩条下翼缘在风吸力下的稳定性；</w:t>
      </w:r>
    </w:p>
    <w:p w14:paraId="222196B7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简图如下所示：</w:t>
      </w:r>
    </w:p>
    <w:p w14:paraId="7E6506B7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</w:t>
      </w:r>
      <w:r>
        <w:rPr>
          <w:rFonts w:hint="eastAsia" w:ascii="宋体" w:hAnsi="宋体"/>
          <w:sz w:val="21"/>
          <w:szCs w:val="24"/>
          <w:lang w:val="zh-CN"/>
        </w:rPr>
        <w:drawing>
          <wp:inline distT="0" distB="0" distL="114300" distR="114300">
            <wp:extent cx="5714365" cy="1905000"/>
            <wp:effectExtent l="0" t="0" r="635" b="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4"/>
          <w:lang w:val="zh-CN"/>
        </w:rPr>
        <w:t xml:space="preserve">    </w:t>
      </w:r>
    </w:p>
    <w:p w14:paraId="48D597D4">
      <w:pPr>
        <w:spacing w:beforeLines="0" w:afterLines="0"/>
        <w:jc w:val="left"/>
        <w:rPr>
          <w:rFonts w:hint="eastAsia" w:ascii="宋体" w:hAnsi="宋体"/>
          <w:b/>
          <w:sz w:val="28"/>
          <w:szCs w:val="24"/>
          <w:lang w:val="zh-CN"/>
        </w:rPr>
      </w:pPr>
      <w:r>
        <w:rPr>
          <w:rFonts w:hint="eastAsia" w:ascii="宋体" w:hAnsi="宋体"/>
          <w:b/>
          <w:sz w:val="28"/>
          <w:szCs w:val="24"/>
          <w:lang w:val="zh-CN"/>
        </w:rPr>
        <w:t>二.  荷载组合及荷载标准值</w:t>
      </w:r>
    </w:p>
    <w:p w14:paraId="1D551482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考虑恒载工况(D)、活载工况(L)、风吸力工况(W1)、风压力工况(W2)；</w:t>
      </w:r>
    </w:p>
    <w:p w14:paraId="26D63577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强度验算时考虑以下荷载工况组合：</w:t>
      </w:r>
    </w:p>
    <w:p w14:paraId="6E2CAE34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1.20D+1.40L</w:t>
      </w:r>
    </w:p>
    <w:p w14:paraId="7D984239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1.20D+1.40L+0.84W2</w:t>
      </w:r>
    </w:p>
    <w:p w14:paraId="20578718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1.20D+0.98L+1.40W2</w:t>
      </w:r>
    </w:p>
    <w:p w14:paraId="3A315C05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1.00D+1.40W1</w:t>
      </w:r>
    </w:p>
    <w:p w14:paraId="368635F8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挠度验算时考虑以下荷载工况组合：</w:t>
      </w:r>
    </w:p>
    <w:p w14:paraId="0D837BAD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1.00D+1.00L</w:t>
      </w:r>
    </w:p>
    <w:p w14:paraId="4418CCF0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1.00D+1.00W1</w:t>
      </w:r>
    </w:p>
    <w:p w14:paraId="4CA2A643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1.00D+1.00W2</w:t>
      </w:r>
    </w:p>
    <w:p w14:paraId="6F030D5D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</w:t>
      </w:r>
    </w:p>
    <w:p w14:paraId="6B428A02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恒载：面板自重: 0.36kN/m</w:t>
      </w:r>
      <w:r>
        <w:rPr>
          <w:rFonts w:hint="eastAsia" w:ascii="宋体" w:hAnsi="宋体"/>
          <w:position w:val="7"/>
          <w:sz w:val="14"/>
          <w:szCs w:val="24"/>
          <w:lang w:val="zh-CN"/>
        </w:rPr>
        <w:t>2</w:t>
      </w:r>
    </w:p>
    <w:p w14:paraId="3033DDD9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  自动考虑檩条自重；</w:t>
      </w:r>
    </w:p>
    <w:p w14:paraId="05D9E293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活载：屋面活载: 0.5kN/m</w:t>
      </w:r>
      <w:r>
        <w:rPr>
          <w:rFonts w:hint="eastAsia" w:ascii="宋体" w:hAnsi="宋体"/>
          <w:position w:val="7"/>
          <w:sz w:val="14"/>
          <w:szCs w:val="24"/>
          <w:lang w:val="zh-CN"/>
        </w:rPr>
        <w:t>2</w:t>
      </w:r>
    </w:p>
    <w:p w14:paraId="59ABACC4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风载：基本风压: 0.55kN/m</w:t>
      </w:r>
      <w:r>
        <w:rPr>
          <w:rFonts w:hint="eastAsia" w:ascii="宋体" w:hAnsi="宋体"/>
          <w:position w:val="7"/>
          <w:sz w:val="14"/>
          <w:szCs w:val="24"/>
          <w:lang w:val="zh-CN"/>
        </w:rPr>
        <w:t>2</w:t>
      </w:r>
    </w:p>
    <w:p w14:paraId="58F0DE69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  风压调整系数1.5，风压高度变化系数1</w:t>
      </w:r>
    </w:p>
    <w:p w14:paraId="573852F5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  风载体型系数(压力)0.402，风载体型系数(吸力)(-1.15)</w:t>
      </w:r>
    </w:p>
    <w:p w14:paraId="36140D60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  风吸力标准值W1: 1.5×1×(-1.15)×0.55=(-0.909)kN/m</w:t>
      </w:r>
      <w:r>
        <w:rPr>
          <w:rFonts w:hint="eastAsia" w:ascii="宋体" w:hAnsi="宋体"/>
          <w:position w:val="7"/>
          <w:sz w:val="14"/>
          <w:szCs w:val="24"/>
          <w:lang w:val="zh-CN"/>
        </w:rPr>
        <w:t>2</w:t>
      </w:r>
    </w:p>
    <w:p w14:paraId="610E0548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      风压力标准值W2: 1.5×1×0.402×0.55=0.332kN/m</w:t>
      </w:r>
      <w:r>
        <w:rPr>
          <w:rFonts w:hint="eastAsia" w:ascii="宋体" w:hAnsi="宋体"/>
          <w:position w:val="7"/>
          <w:sz w:val="14"/>
          <w:szCs w:val="24"/>
          <w:lang w:val="zh-CN"/>
        </w:rPr>
        <w:t>2</w:t>
      </w:r>
    </w:p>
    <w:p w14:paraId="68D19C48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</w:p>
    <w:p w14:paraId="1030FDE4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b/>
          <w:sz w:val="28"/>
          <w:szCs w:val="24"/>
          <w:lang w:val="zh-CN"/>
        </w:rPr>
        <w:t>三. 验算结果一览</w:t>
      </w:r>
    </w:p>
    <w:p w14:paraId="48A4A25A">
      <w:pPr>
        <w:spacing w:beforeLines="0" w:afterLines="0"/>
        <w:jc w:val="left"/>
        <w:rPr>
          <w:rFonts w:hint="eastAsia" w:ascii="宋体" w:hAnsi="宋体"/>
          <w:sz w:val="21"/>
          <w:szCs w:val="24"/>
          <w:lang w:val="zh-CN"/>
        </w:rPr>
      </w:pPr>
      <w:r>
        <w:rPr>
          <w:rFonts w:hint="eastAsia" w:ascii="宋体" w:hAnsi="宋体"/>
          <w:sz w:val="21"/>
          <w:szCs w:val="24"/>
          <w:lang w:val="zh-CN"/>
        </w:rPr>
        <w:t xml:space="preserve">    整体验算结果输出</w:t>
      </w:r>
    </w:p>
    <w:tbl>
      <w:tblPr>
        <w:tblStyle w:val="14"/>
        <w:tblW w:w="0" w:type="auto"/>
        <w:tblInd w:w="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00"/>
        <w:gridCol w:w="2000"/>
        <w:gridCol w:w="1000"/>
        <w:gridCol w:w="1000"/>
        <w:gridCol w:w="1500"/>
      </w:tblGrid>
      <w:tr w14:paraId="4ABD23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</w:tblPrEx>
        <w:tc>
          <w:tcPr>
            <w:tcW w:w="3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C8C8C8"/>
            <w:noWrap w:val="0"/>
            <w:vAlign w:val="top"/>
          </w:tcPr>
          <w:p w14:paraId="36B68F33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验算项 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C8C8C8"/>
            <w:noWrap w:val="0"/>
            <w:vAlign w:val="top"/>
          </w:tcPr>
          <w:p w14:paraId="5EC43679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验算工况 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C8C8C8"/>
            <w:noWrap w:val="0"/>
            <w:vAlign w:val="top"/>
          </w:tcPr>
          <w:p w14:paraId="2670EDA5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结果 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C8C8C8"/>
            <w:noWrap w:val="0"/>
            <w:vAlign w:val="top"/>
          </w:tcPr>
          <w:p w14:paraId="1B49B504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限值 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C8C8C8"/>
            <w:noWrap w:val="0"/>
            <w:vAlign w:val="top"/>
          </w:tcPr>
          <w:p w14:paraId="745FDAA0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是否通过 </w:t>
            </w:r>
          </w:p>
        </w:tc>
      </w:tr>
      <w:tr w14:paraId="1660C5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00F517EE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受弯强度 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44CF8180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1.20D+1.40L+0.84W2 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0CB932EB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227.184 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500880FC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205 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384A2EB0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FF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FF0000"/>
                <w:sz w:val="20"/>
                <w:szCs w:val="24"/>
                <w:lang w:val="en-US"/>
              </w:rPr>
              <w:t xml:space="preserve">未通过 </w:t>
            </w:r>
          </w:p>
        </w:tc>
      </w:tr>
      <w:tr w14:paraId="7D5C5C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369ADA6F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y轴受剪强度 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632929BA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1.20D+1.40L+0.84W2 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6805CEC3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18.8959 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1E0B118C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125 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58D5C8F3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通过 </w:t>
            </w:r>
          </w:p>
        </w:tc>
      </w:tr>
      <w:tr w14:paraId="60111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018CECD2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挠度 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2E66E08F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1.00D+1.00L 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2C67EA98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59.6742 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078B0E9A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80 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2A5E4A47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通过 </w:t>
            </w:r>
          </w:p>
        </w:tc>
      </w:tr>
      <w:tr w14:paraId="43722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6999EFE9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Y轴长细比 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01063D34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- 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0B6AA887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75.188 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19548F75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200 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718DC795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通过 </w:t>
            </w:r>
          </w:p>
        </w:tc>
      </w:tr>
      <w:tr w14:paraId="227AC5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7F7ABFBD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X轴长细比 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2CD09F8C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- 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11838C86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96.0026 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53CAFA98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200 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6039BDBE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通过 </w:t>
            </w:r>
          </w:p>
        </w:tc>
      </w:tr>
    </w:tbl>
    <w:p w14:paraId="4969F507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</w:p>
    <w:p w14:paraId="4823F58C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按跨验算结果输出</w:t>
      </w:r>
    </w:p>
    <w:tbl>
      <w:tblPr>
        <w:tblStyle w:val="14"/>
        <w:tblW w:w="0" w:type="auto"/>
        <w:tblInd w:w="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0"/>
        <w:gridCol w:w="2000"/>
        <w:gridCol w:w="2000"/>
        <w:gridCol w:w="2000"/>
        <w:gridCol w:w="2000"/>
      </w:tblGrid>
      <w:tr w14:paraId="285DC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C8C8C8"/>
            <w:noWrap w:val="0"/>
            <w:vAlign w:val="top"/>
          </w:tcPr>
          <w:p w14:paraId="31A92ABD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跨序号 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C8C8C8"/>
            <w:noWrap w:val="0"/>
            <w:vAlign w:val="top"/>
          </w:tcPr>
          <w:p w14:paraId="2449DBA1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受弯强度 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C8C8C8"/>
            <w:noWrap w:val="0"/>
            <w:vAlign w:val="top"/>
          </w:tcPr>
          <w:p w14:paraId="6B70E655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受剪强度 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C8C8C8"/>
            <w:noWrap w:val="0"/>
            <w:vAlign w:val="top"/>
          </w:tcPr>
          <w:p w14:paraId="5E96BBF7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挠度 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C8C8C8"/>
            <w:noWrap w:val="0"/>
            <w:vAlign w:val="top"/>
          </w:tcPr>
          <w:p w14:paraId="219F52C8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整稳 </w:t>
            </w:r>
          </w:p>
        </w:tc>
      </w:tr>
      <w:tr w14:paraId="510EF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7C6AF076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第1跨 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3A7E008F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227.18(205) 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43C2060A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18.89(125) 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52CC4167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59.67(80) 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C8C8C8" w:fill="FFFFFF"/>
            <w:noWrap w:val="0"/>
            <w:vAlign w:val="top"/>
          </w:tcPr>
          <w:p w14:paraId="3C3098B4">
            <w:pPr>
              <w:spacing w:beforeLines="0" w:afterLines="0"/>
              <w:jc w:val="left"/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20"/>
                <w:szCs w:val="24"/>
                <w:lang w:val="en-US"/>
              </w:rPr>
              <w:t xml:space="preserve">- </w:t>
            </w:r>
          </w:p>
        </w:tc>
      </w:tr>
    </w:tbl>
    <w:p w14:paraId="0A4B8C31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</w:p>
    <w:p w14:paraId="0A13182A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b/>
          <w:color w:val="auto"/>
          <w:sz w:val="28"/>
          <w:szCs w:val="24"/>
          <w:lang w:val="zh-CN"/>
        </w:rPr>
        <w:t>四. 强度验算</w:t>
      </w:r>
    </w:p>
    <w:p w14:paraId="100EA370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b/>
          <w:color w:val="auto"/>
          <w:sz w:val="21"/>
          <w:szCs w:val="24"/>
          <w:lang w:val="zh-CN"/>
        </w:rPr>
        <w:t>1 受弯强度验算</w:t>
      </w:r>
    </w:p>
    <w:p w14:paraId="1253874F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最不利工况为：1.20D+1.40L+0.84W2</w:t>
      </w:r>
    </w:p>
    <w:p w14:paraId="1123E37E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最不利截面位于，离开首端5250mm</w:t>
      </w:r>
    </w:p>
    <w:p w14:paraId="417881C5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绕x'轴弯矩：M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x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'= 40.755kN·m</w:t>
      </w:r>
    </w:p>
    <w:p w14:paraId="29877840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绕y'轴弯矩：M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y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'= 0.0226kN·m</w:t>
      </w:r>
    </w:p>
    <w:p w14:paraId="30CE5F1A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</w:t>
      </w:r>
    </w:p>
    <w:p w14:paraId="6B95ACF6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计算当前受力下有效截面：</w:t>
      </w:r>
    </w:p>
    <w:p w14:paraId="1B61A881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Wx'=Wx=200.282cm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3</w:t>
      </w:r>
    </w:p>
    <w:p w14:paraId="5FCE4D64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Wy1'=Wy1=104.075cm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3</w:t>
      </w:r>
    </w:p>
    <w:p w14:paraId="1F143295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Wy2'=Wy2=41.528cm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3</w:t>
      </w:r>
    </w:p>
    <w:p w14:paraId="7E517B9C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</w:t>
      </w:r>
      <w:r>
        <w:rPr>
          <w:rFonts w:hint="eastAsia" w:ascii="宋体" w:hAnsi="宋体"/>
          <w:b/>
          <w:color w:val="auto"/>
          <w:sz w:val="21"/>
          <w:szCs w:val="24"/>
          <w:lang w:val="zh-CN"/>
        </w:rPr>
        <w:t>毛截面应力计算</w:t>
      </w:r>
    </w:p>
    <w:p w14:paraId="41F9E3EE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σ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1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=40.755/200.282×1000-(0.0226)/104.075×1000</w:t>
      </w:r>
    </w:p>
    <w:p w14:paraId="2F581E7D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  </w:t>
      </w:r>
      <w:r>
        <w:rPr>
          <w:rFonts w:hint="eastAsia" w:ascii="宋体" w:hAnsi="宋体"/>
          <w:color w:val="auto"/>
          <w:sz w:val="16"/>
          <w:szCs w:val="24"/>
          <w:lang w:val="zh-CN"/>
        </w:rPr>
        <w:t xml:space="preserve"> 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=203.27N/mm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（上翼缘支承边）</w:t>
      </w:r>
    </w:p>
    <w:p w14:paraId="43A5A7F1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σ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2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=40.755/200.282×1000+(0.0226)/41.528×1000</w:t>
      </w:r>
    </w:p>
    <w:p w14:paraId="71628DDE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  </w:t>
      </w:r>
      <w:r>
        <w:rPr>
          <w:rFonts w:hint="eastAsia" w:ascii="宋体" w:hAnsi="宋体"/>
          <w:color w:val="auto"/>
          <w:sz w:val="16"/>
          <w:szCs w:val="24"/>
          <w:lang w:val="zh-CN"/>
        </w:rPr>
        <w:t xml:space="preserve"> 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=204.031N/mm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（上翼缘卷边边）</w:t>
      </w:r>
    </w:p>
    <w:p w14:paraId="4FCAC1D5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σ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3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=-(40.755)/200.282×1000-(0.0226)/104.075×1000</w:t>
      </w:r>
    </w:p>
    <w:p w14:paraId="3F5DED23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  </w:t>
      </w:r>
      <w:r>
        <w:rPr>
          <w:rFonts w:hint="eastAsia" w:ascii="宋体" w:hAnsi="宋体"/>
          <w:color w:val="auto"/>
          <w:sz w:val="16"/>
          <w:szCs w:val="24"/>
          <w:lang w:val="zh-CN"/>
        </w:rPr>
        <w:t xml:space="preserve"> 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=(-203.704)N/mm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（下翼缘支承边）</w:t>
      </w:r>
    </w:p>
    <w:p w14:paraId="17930E4C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σ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4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=-(40.755)/200.282×1000+(0.0226)/41.528×1000</w:t>
      </w:r>
    </w:p>
    <w:p w14:paraId="1031C749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  </w:t>
      </w:r>
      <w:r>
        <w:rPr>
          <w:rFonts w:hint="eastAsia" w:ascii="宋体" w:hAnsi="宋体"/>
          <w:color w:val="auto"/>
          <w:sz w:val="16"/>
          <w:szCs w:val="24"/>
          <w:lang w:val="zh-CN"/>
        </w:rPr>
        <w:t xml:space="preserve"> 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=(-202.944)N/mm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（下翼缘卷边边）</w:t>
      </w:r>
    </w:p>
    <w:p w14:paraId="338348CE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</w:t>
      </w:r>
      <w:r>
        <w:rPr>
          <w:rFonts w:hint="eastAsia" w:ascii="宋体" w:hAnsi="宋体"/>
          <w:b/>
          <w:color w:val="auto"/>
          <w:sz w:val="21"/>
          <w:szCs w:val="24"/>
          <w:lang w:val="zh-CN"/>
        </w:rPr>
        <w:t>计算上翼缘板件受压稳定系数k</w:t>
      </w:r>
    </w:p>
    <w:p w14:paraId="2462259E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支承边应力：σ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1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=203.27N/mm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</w:p>
    <w:p w14:paraId="4864283E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非支承边应力：σ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2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=204.031N/mm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</w:p>
    <w:p w14:paraId="7EDB448B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较大的应力：σ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max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=204.031N/mm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</w:p>
    <w:p w14:paraId="305C99F7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较小的应力：σ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min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=203.27N/mm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</w:p>
    <w:p w14:paraId="224B1DEA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较大的应力出现在非支承边</w:t>
      </w:r>
    </w:p>
    <w:p w14:paraId="1026FF83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压应力分布不均匀系数：ψ=σ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min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/σ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max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=203.27/204.031=0.996</w:t>
      </w:r>
    </w:p>
    <w:p w14:paraId="7448B28F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部分加劲板件，较大应力出现在非支承边，ψ≥-1时，</w:t>
      </w:r>
    </w:p>
    <w:p w14:paraId="0EAA0591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k=1.15-0.22ψ+0.045ψ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=1.15-0.22×0.996+0.045×0.996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=0.975</w:t>
      </w:r>
    </w:p>
    <w:p w14:paraId="7B74769B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</w:t>
      </w:r>
      <w:r>
        <w:rPr>
          <w:rFonts w:hint="eastAsia" w:ascii="宋体" w:hAnsi="宋体"/>
          <w:b/>
          <w:color w:val="auto"/>
          <w:sz w:val="21"/>
          <w:szCs w:val="24"/>
          <w:lang w:val="zh-CN"/>
        </w:rPr>
        <w:t>计算下翼缘板件受压稳定系数k</w:t>
      </w:r>
    </w:p>
    <w:p w14:paraId="56BD8BE2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支承边应力：σ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1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=(-203.704)N/mm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</w:p>
    <w:p w14:paraId="73E56B29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非支承边应力：σ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2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=(-202.944)N/mm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</w:p>
    <w:p w14:paraId="5016EA20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全部受拉，不计算板件受压稳定系数</w:t>
      </w:r>
    </w:p>
    <w:p w14:paraId="7B7C989F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</w:t>
      </w:r>
      <w:r>
        <w:rPr>
          <w:rFonts w:hint="eastAsia" w:ascii="宋体" w:hAnsi="宋体"/>
          <w:b/>
          <w:color w:val="auto"/>
          <w:sz w:val="21"/>
          <w:szCs w:val="24"/>
          <w:lang w:val="zh-CN"/>
        </w:rPr>
        <w:t>计算腹板板件受压稳定系数k</w:t>
      </w:r>
    </w:p>
    <w:p w14:paraId="64F9BE02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第一点应力：σ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1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=(-203.704)N/mm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</w:p>
    <w:p w14:paraId="7FF60A38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第二点应力：σ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2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=203.27N/mm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</w:p>
    <w:p w14:paraId="306627CD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较大的应力：σ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max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=203.27N/mm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</w:p>
    <w:p w14:paraId="1ACD5EB0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较小的应力：σ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min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=(-203.704)N/mm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</w:p>
    <w:p w14:paraId="2E14690A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压应力分布不均匀系数：ψ=σ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min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/σ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max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=(-203.704)/203.27=(-1.002)</w:t>
      </w:r>
    </w:p>
    <w:p w14:paraId="7593DCD4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在计算k时，当ψ&lt;-1时，取ψ值为-1。</w:t>
      </w:r>
    </w:p>
    <w:p w14:paraId="5B9F008A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加劲板件，0≥ψ≥-1时，</w:t>
      </w:r>
    </w:p>
    <w:p w14:paraId="6BB0E16C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k=7.8-6.29ψ+9.78ψ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=7.8-6.29×(-1)+9.78×(-1)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=23.87</w:t>
      </w:r>
    </w:p>
    <w:p w14:paraId="2FCB4EB6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</w:t>
      </w:r>
      <w:r>
        <w:rPr>
          <w:rFonts w:hint="eastAsia" w:ascii="宋体" w:hAnsi="宋体"/>
          <w:b/>
          <w:color w:val="auto"/>
          <w:sz w:val="21"/>
          <w:szCs w:val="24"/>
          <w:lang w:val="zh-CN"/>
        </w:rPr>
        <w:t>计算σ</w:t>
      </w:r>
      <w:r>
        <w:rPr>
          <w:rFonts w:hint="eastAsia" w:ascii="宋体" w:hAnsi="宋体"/>
          <w:b/>
          <w:color w:val="auto"/>
          <w:sz w:val="16"/>
          <w:szCs w:val="24"/>
          <w:lang w:val="zh-CN"/>
        </w:rPr>
        <w:t>1</w:t>
      </w:r>
    </w:p>
    <w:p w14:paraId="778A2839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构件受弯</w:t>
      </w:r>
    </w:p>
    <w:p w14:paraId="177D06CD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上翼缘σ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1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=204.031N/mm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</w:p>
    <w:p w14:paraId="683BD916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下翼缘σ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1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=(-202.944)N/mm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</w:p>
    <w:p w14:paraId="35681A2C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腹板σ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1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=203.27N/mm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</w:p>
    <w:p w14:paraId="1F1A9555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</w:t>
      </w:r>
      <w:r>
        <w:rPr>
          <w:rFonts w:hint="eastAsia" w:ascii="宋体" w:hAnsi="宋体"/>
          <w:b/>
          <w:color w:val="auto"/>
          <w:sz w:val="21"/>
          <w:szCs w:val="24"/>
          <w:lang w:val="zh-CN"/>
        </w:rPr>
        <w:t>计算上翼缘板件有效宽度</w:t>
      </w:r>
    </w:p>
    <w:p w14:paraId="16EF61A0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ξ=320/110×(0.975/23.87)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0.5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=0.588</w:t>
      </w:r>
    </w:p>
    <w:p w14:paraId="0AB4D148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ξ≦1.1，故k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1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=1/(0.588)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0.5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=1.304</w:t>
      </w:r>
    </w:p>
    <w:p w14:paraId="16BBC234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ψ=0.996&gt;0，故</w:t>
      </w:r>
    </w:p>
    <w:p w14:paraId="04E53DC4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α=1.15-0.15×0.996=1.001</w:t>
      </w:r>
    </w:p>
    <w:p w14:paraId="60B61A84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B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c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=110</w:t>
      </w:r>
    </w:p>
    <w:p w14:paraId="4D110615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ρ=(205×1.304×0.975/204.031)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0.5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=1.131</w:t>
      </w:r>
    </w:p>
    <w:p w14:paraId="30EF6D09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B/t=110/3.5=31.429</w:t>
      </w:r>
    </w:p>
    <w:p w14:paraId="66A535EA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αρ=1.001×1.131=1.131</w:t>
      </w:r>
    </w:p>
    <w:p w14:paraId="528B62D3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18αρ &lt; B/t &lt; 38αρ，有效宽度B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e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=[(21.8×1.131/31.429)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0.5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-0.1]×110=86.436</w:t>
      </w:r>
    </w:p>
    <w:p w14:paraId="7B7CA1D4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故扣除宽度为B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d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=110-86.436=23.564</w:t>
      </w:r>
    </w:p>
    <w:p w14:paraId="55525CC1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对部分加劲板件，ψ≧0同时较大压应力位于非支承边，</w:t>
      </w:r>
    </w:p>
    <w:p w14:paraId="55B31804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故扣除板件的中心位于0.6*86.436+23.564/2=63.644mm处</w:t>
      </w:r>
    </w:p>
    <w:p w14:paraId="6CC4A871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</w:t>
      </w:r>
      <w:r>
        <w:rPr>
          <w:rFonts w:hint="eastAsia" w:ascii="宋体" w:hAnsi="宋体"/>
          <w:b/>
          <w:color w:val="auto"/>
          <w:sz w:val="21"/>
          <w:szCs w:val="24"/>
          <w:lang w:val="zh-CN"/>
        </w:rPr>
        <w:t>计算下翼缘板件有效宽度</w:t>
      </w:r>
    </w:p>
    <w:p w14:paraId="6B3C225E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全部受拉，全部板件有效。</w:t>
      </w:r>
    </w:p>
    <w:p w14:paraId="0A08A1A8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</w:t>
      </w:r>
      <w:r>
        <w:rPr>
          <w:rFonts w:hint="eastAsia" w:ascii="宋体" w:hAnsi="宋体"/>
          <w:b/>
          <w:color w:val="auto"/>
          <w:sz w:val="21"/>
          <w:szCs w:val="24"/>
          <w:lang w:val="zh-CN"/>
        </w:rPr>
        <w:t>计算腹板板件有效宽度</w:t>
      </w:r>
    </w:p>
    <w:p w14:paraId="5F6713E4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ξ=110/320×(23.87/0.975)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0.5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=1.7</w:t>
      </w:r>
    </w:p>
    <w:p w14:paraId="2FD34883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ξ&gt;1.1，故k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1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=0.11+0.93/(1.7-0.05)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=0.451</w:t>
      </w:r>
    </w:p>
    <w:p w14:paraId="74BA2713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ψ=(-1.002)&lt;0，故</w:t>
      </w:r>
    </w:p>
    <w:p w14:paraId="45FD63D2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α=1.15</w:t>
      </w:r>
    </w:p>
    <w:p w14:paraId="1CE65F9A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B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c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=320/[1-((-1.002))]=159.829</w:t>
      </w:r>
    </w:p>
    <w:p w14:paraId="52BCD216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ρ=(205×0.451×23.87/203.27)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0.5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=3.297</w:t>
      </w:r>
    </w:p>
    <w:p w14:paraId="00387C34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B/t=320/3.5=91.429</w:t>
      </w:r>
    </w:p>
    <w:p w14:paraId="12001F7F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αρ=1.15×3.297=3.791</w:t>
      </w:r>
    </w:p>
    <w:p w14:paraId="69937645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18αρ &lt; B/t &lt; 38αρ，有效宽度B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e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=[(21.8×3.791/91.429)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0.5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-0.1]×159.829=135.974</w:t>
      </w:r>
    </w:p>
    <w:p w14:paraId="5D1E695C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故扣除宽度为B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d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=159.829-135.974=23.855</w:t>
      </w:r>
    </w:p>
    <w:p w14:paraId="28592523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对加劲板件，ψ&lt;0同时较大压应力位于第二点，</w:t>
      </w:r>
    </w:p>
    <w:p w14:paraId="14A5FDE6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故扣除板件的中心位于320-159.829+0.6×135.974+23.855/2=253.683mm处</w:t>
      </w:r>
    </w:p>
    <w:p w14:paraId="67DC9A38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</w:t>
      </w:r>
      <w:r>
        <w:rPr>
          <w:rFonts w:hint="eastAsia" w:ascii="宋体" w:hAnsi="宋体"/>
          <w:b/>
          <w:color w:val="auto"/>
          <w:sz w:val="21"/>
          <w:szCs w:val="24"/>
          <w:lang w:val="zh-CN"/>
        </w:rPr>
        <w:t>扣除失效板件，计算可知</w:t>
      </w:r>
    </w:p>
    <w:p w14:paraId="6BED3DBC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W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ex'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=183.052cm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3</w:t>
      </w:r>
    </w:p>
    <w:p w14:paraId="67E9B190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W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ey'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=98.877cm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3</w:t>
      </w:r>
    </w:p>
    <w:p w14:paraId="6375EEE9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A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e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=18.85cm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</w:p>
    <w:p w14:paraId="7F19DFBE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</w:t>
      </w:r>
      <w:r>
        <w:rPr>
          <w:rFonts w:hint="eastAsia" w:ascii="宋体" w:hAnsi="宋体"/>
          <w:b/>
          <w:color w:val="auto"/>
          <w:sz w:val="21"/>
          <w:szCs w:val="24"/>
          <w:lang w:val="zh-CN"/>
        </w:rPr>
        <w:t>考虑净截面折减：</w:t>
      </w:r>
    </w:p>
    <w:p w14:paraId="283FF4F1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W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enx'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=0.98×183.052=179.391cm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3</w:t>
      </w:r>
    </w:p>
    <w:p w14:paraId="2E99FAF3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Mx'/W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enx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'=40.755/179.391×10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3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=227.184N/mm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</w:p>
    <w:p w14:paraId="41E1ED79">
      <w:pPr>
        <w:spacing w:beforeLines="0" w:afterLines="0"/>
        <w:jc w:val="left"/>
        <w:rPr>
          <w:rFonts w:hint="eastAsia" w:ascii="宋体" w:hAnsi="宋体"/>
          <w:color w:val="000000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227.184&gt;205</w:t>
      </w:r>
      <w:r>
        <w:rPr>
          <w:rFonts w:hint="eastAsia" w:ascii="宋体" w:hAnsi="宋体"/>
          <w:color w:val="FF0000"/>
          <w:sz w:val="21"/>
          <w:szCs w:val="24"/>
          <w:lang w:val="zh-CN"/>
        </w:rPr>
        <w:t>，不合格！</w:t>
      </w:r>
    </w:p>
    <w:p w14:paraId="39E74A05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b/>
          <w:color w:val="auto"/>
          <w:sz w:val="21"/>
          <w:szCs w:val="24"/>
          <w:lang w:val="zh-CN"/>
        </w:rPr>
        <w:t>2 y轴受剪强度验算</w:t>
      </w:r>
    </w:p>
    <w:p w14:paraId="229B560E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最不利工况为：1.20D+1.40L+0.84W2</w:t>
      </w:r>
    </w:p>
    <w:p w14:paraId="64D58078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最不利截面位于首端</w:t>
      </w:r>
    </w:p>
    <w:p w14:paraId="57CE1D6B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y'向剪力：Vy'= (-13.8)kN</w:t>
      </w:r>
    </w:p>
    <w:p w14:paraId="78718806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腹板平面内剪力设计值V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y'max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=Vy'=(-13.8) kN</w:t>
      </w:r>
    </w:p>
    <w:p w14:paraId="23710C77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3×V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y'max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/(2h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0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×t)=3×V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y'max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/[2(H-T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f1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-T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f2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-2×R</w:t>
      </w:r>
      <w:r>
        <w:rPr>
          <w:rFonts w:hint="eastAsia" w:ascii="宋体" w:hAnsi="宋体"/>
          <w:color w:val="auto"/>
          <w:sz w:val="16"/>
          <w:szCs w:val="24"/>
          <w:lang w:val="zh-CN"/>
        </w:rPr>
        <w:t>w</w:t>
      </w:r>
      <w:r>
        <w:rPr>
          <w:rFonts w:hint="eastAsia" w:ascii="宋体" w:hAnsi="宋体"/>
          <w:color w:val="auto"/>
          <w:sz w:val="21"/>
          <w:szCs w:val="24"/>
          <w:lang w:val="zh-CN"/>
        </w:rPr>
        <w:t>)×t]</w:t>
      </w:r>
    </w:p>
    <w:p w14:paraId="76947BCB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            =3×(-13800.313)/[2×(320-3.5-3.5-2×0)×3.5]</w:t>
      </w:r>
    </w:p>
    <w:p w14:paraId="3F9561C0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                =(-18.896)N/mm</w:t>
      </w:r>
      <w:r>
        <w:rPr>
          <w:rFonts w:hint="eastAsia" w:ascii="宋体" w:hAnsi="宋体"/>
          <w:color w:val="auto"/>
          <w:position w:val="7"/>
          <w:sz w:val="14"/>
          <w:szCs w:val="24"/>
          <w:lang w:val="zh-CN"/>
        </w:rPr>
        <w:t>2</w:t>
      </w:r>
    </w:p>
    <w:p w14:paraId="009ECE9A">
      <w:pPr>
        <w:spacing w:beforeLines="0" w:afterLines="0"/>
        <w:jc w:val="left"/>
        <w:rPr>
          <w:rFonts w:hint="eastAsia" w:ascii="宋体" w:hAnsi="宋体"/>
          <w:color w:val="000000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18.896≤125</w:t>
      </w:r>
      <w:r>
        <w:rPr>
          <w:rFonts w:hint="eastAsia" w:ascii="宋体" w:hAnsi="宋体"/>
          <w:color w:val="0000FF"/>
          <w:sz w:val="21"/>
          <w:szCs w:val="24"/>
          <w:lang w:val="zh-CN"/>
        </w:rPr>
        <w:t>，合格！</w:t>
      </w:r>
    </w:p>
    <w:p w14:paraId="5491C6E3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b/>
          <w:color w:val="auto"/>
          <w:sz w:val="28"/>
          <w:szCs w:val="24"/>
          <w:lang w:val="zh-CN"/>
        </w:rPr>
        <w:t>五. 沿Y轴挠度验算</w:t>
      </w:r>
    </w:p>
    <w:p w14:paraId="676E7C72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最不利工况为：1.00D+1.00L</w:t>
      </w:r>
    </w:p>
    <w:p w14:paraId="6FD2F684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最不利截面位于，离开首端6000mm</w:t>
      </w:r>
    </w:p>
    <w:p w14:paraId="6BBB313A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挠度限值为：12000/150=80mm</w:t>
      </w:r>
    </w:p>
    <w:p w14:paraId="183A01E9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挠度为：59.674mm</w:t>
      </w:r>
    </w:p>
    <w:p w14:paraId="2912B818">
      <w:pPr>
        <w:spacing w:beforeLines="0" w:afterLines="0"/>
        <w:jc w:val="left"/>
        <w:rPr>
          <w:rFonts w:hint="eastAsia" w:ascii="宋体" w:hAnsi="宋体"/>
          <w:color w:val="000000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59.674≤80</w:t>
      </w:r>
      <w:r>
        <w:rPr>
          <w:rFonts w:hint="eastAsia" w:ascii="宋体" w:hAnsi="宋体"/>
          <w:color w:val="0000FF"/>
          <w:sz w:val="21"/>
          <w:szCs w:val="24"/>
          <w:lang w:val="zh-CN"/>
        </w:rPr>
        <w:t>，合格！</w:t>
      </w:r>
    </w:p>
    <w:p w14:paraId="17C4C4D2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b/>
          <w:color w:val="auto"/>
          <w:sz w:val="28"/>
          <w:szCs w:val="24"/>
          <w:lang w:val="zh-CN"/>
        </w:rPr>
        <w:t>六. Y轴长细比验算</w:t>
      </w:r>
    </w:p>
    <w:p w14:paraId="50CBCC28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Y轴长细比为：3000/39.9=75.188</w:t>
      </w:r>
    </w:p>
    <w:p w14:paraId="7006F359">
      <w:pPr>
        <w:spacing w:beforeLines="0" w:afterLines="0"/>
        <w:jc w:val="left"/>
        <w:rPr>
          <w:rFonts w:hint="eastAsia" w:ascii="宋体" w:hAnsi="宋体"/>
          <w:color w:val="000000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75.188≤200</w:t>
      </w:r>
      <w:r>
        <w:rPr>
          <w:rFonts w:hint="eastAsia" w:ascii="宋体" w:hAnsi="宋体"/>
          <w:color w:val="0000FF"/>
          <w:sz w:val="21"/>
          <w:szCs w:val="24"/>
          <w:lang w:val="zh-CN"/>
        </w:rPr>
        <w:t>，合格！</w:t>
      </w:r>
    </w:p>
    <w:p w14:paraId="567D4D86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b/>
          <w:color w:val="auto"/>
          <w:sz w:val="28"/>
          <w:szCs w:val="24"/>
          <w:lang w:val="zh-CN"/>
        </w:rPr>
        <w:t>七. X轴长细比验算</w:t>
      </w:r>
    </w:p>
    <w:p w14:paraId="1E2C8909">
      <w:pPr>
        <w:spacing w:beforeLines="0" w:afterLines="0"/>
        <w:jc w:val="left"/>
        <w:rPr>
          <w:rFonts w:hint="eastAsia" w:ascii="宋体" w:hAnsi="宋体"/>
          <w:color w:val="auto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X轴长细比为：12000/124.997=96.003</w:t>
      </w:r>
    </w:p>
    <w:p w14:paraId="1183871F">
      <w:pPr>
        <w:spacing w:beforeLines="0" w:afterLines="0"/>
        <w:jc w:val="left"/>
        <w:rPr>
          <w:rFonts w:hint="eastAsia" w:ascii="宋体" w:hAnsi="宋体"/>
          <w:color w:val="000000"/>
          <w:sz w:val="21"/>
          <w:szCs w:val="24"/>
          <w:lang w:val="zh-CN"/>
        </w:rPr>
      </w:pPr>
      <w:r>
        <w:rPr>
          <w:rFonts w:hint="eastAsia" w:ascii="宋体" w:hAnsi="宋体"/>
          <w:color w:val="auto"/>
          <w:sz w:val="21"/>
          <w:szCs w:val="24"/>
          <w:lang w:val="zh-CN"/>
        </w:rPr>
        <w:t xml:space="preserve">    96.003≤200</w:t>
      </w:r>
      <w:r>
        <w:rPr>
          <w:rFonts w:hint="eastAsia" w:ascii="宋体" w:hAnsi="宋体"/>
          <w:color w:val="0000FF"/>
          <w:sz w:val="21"/>
          <w:szCs w:val="24"/>
          <w:lang w:val="zh-CN"/>
        </w:rPr>
        <w:t>，合格！</w:t>
      </w:r>
    </w:p>
    <w:p w14:paraId="13E5CEB3"/>
    <w:p w14:paraId="713E413A"/>
    <w:p w14:paraId="7B8FA900">
      <w:pPr>
        <w:pStyle w:val="13"/>
        <w:numPr>
          <w:ilvl w:val="0"/>
          <w:numId w:val="4"/>
        </w:numPr>
        <w:spacing w:line="360" w:lineRule="auto"/>
        <w:jc w:val="left"/>
        <w:outlineLvl w:val="0"/>
        <w:rPr>
          <w:rFonts w:hint="default" w:asciiTheme="minorEastAsia" w:hAnsiTheme="minorEastAsia"/>
          <w:b/>
          <w:bCs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eastAsia="zh-CN"/>
        </w:rPr>
        <w:t>基础验算</w:t>
      </w:r>
    </w:p>
    <w:p w14:paraId="72229C4B">
      <w:pPr>
        <w:pStyle w:val="13"/>
        <w:numPr>
          <w:ilvl w:val="0"/>
          <w:numId w:val="0"/>
        </w:numPr>
        <w:spacing w:line="360" w:lineRule="auto"/>
        <w:ind w:firstLine="560" w:firstLineChars="200"/>
        <w:jc w:val="left"/>
        <w:outlineLvl w:val="0"/>
        <w:rPr>
          <w:rFonts w:hint="eastAsia" w:asciiTheme="minorEastAsia" w:hAnsiTheme="minorEastAsia"/>
          <w:b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Theme="minorEastAsia" w:hAnsiTheme="minorEastAsia"/>
          <w:b w:val="0"/>
          <w:sz w:val="28"/>
          <w:szCs w:val="28"/>
          <w:shd w:val="clear" w:color="auto" w:fill="FFFFFF"/>
          <w:lang w:val="en-US" w:eastAsia="zh-CN"/>
        </w:rPr>
        <w:t>原竣工图无基础相关，暂未对基础进行评估，正式施工时，需对本项目基础进行勘探，查明具体尺寸，复核承载力后再实施。</w:t>
      </w:r>
    </w:p>
    <w:p w14:paraId="1428C6BB">
      <w:pPr>
        <w:pStyle w:val="13"/>
        <w:numPr>
          <w:ilvl w:val="0"/>
          <w:numId w:val="0"/>
        </w:numPr>
        <w:spacing w:line="360" w:lineRule="auto"/>
        <w:jc w:val="left"/>
        <w:outlineLvl w:val="0"/>
        <w:rPr>
          <w:rFonts w:hint="eastAsia" w:asciiTheme="minorEastAsia" w:hAnsiTheme="minorEastAsia" w:cstheme="majorBidi"/>
          <w:b/>
          <w:sz w:val="24"/>
          <w:szCs w:val="24"/>
          <w:shd w:val="clear" w:color="auto" w:fill="FFFFFF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eastAsia="zh-CN"/>
        </w:rPr>
        <w:t>九．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验算结果汇总</w:t>
      </w:r>
    </w:p>
    <w:p w14:paraId="7C0BBE7C">
      <w:pPr>
        <w:jc w:val="center"/>
      </w:pPr>
      <w:r>
        <w:rPr>
          <w:rFonts w:hint="eastAsia" w:asciiTheme="minorEastAsia" w:hAnsiTheme="minorEastAsia" w:cstheme="majorBidi"/>
          <w:b/>
          <w:sz w:val="24"/>
          <w:szCs w:val="24"/>
          <w:shd w:val="clear" w:color="auto" w:fill="FFFFFF"/>
          <w:lang w:val="en-US" w:eastAsia="zh-CN"/>
        </w:rPr>
        <w:t>1#厂房</w:t>
      </w:r>
      <w:r>
        <w:rPr>
          <w:rFonts w:hint="eastAsia" w:asciiTheme="minorEastAsia" w:hAnsiTheme="minorEastAsia" w:cstheme="majorBidi"/>
          <w:b/>
          <w:sz w:val="24"/>
          <w:szCs w:val="24"/>
          <w:shd w:val="clear" w:color="auto" w:fill="FFFFFF"/>
        </w:rPr>
        <w:t>GJ-</w:t>
      </w:r>
      <w:r>
        <w:rPr>
          <w:rFonts w:hint="eastAsia" w:asciiTheme="minorEastAsia" w:hAnsiTheme="minorEastAsia" w:cstheme="majorBidi"/>
          <w:b/>
          <w:sz w:val="24"/>
          <w:szCs w:val="24"/>
          <w:shd w:val="clear" w:color="auto" w:fill="FFFFFF"/>
          <w:lang w:val="en-US" w:eastAsia="zh-CN"/>
        </w:rPr>
        <w:t>1</w:t>
      </w:r>
      <w:r>
        <w:rPr>
          <w:rFonts w:hint="eastAsia" w:asciiTheme="minorEastAsia" w:hAnsiTheme="minorEastAsia" w:cstheme="majorBidi"/>
          <w:b/>
          <w:sz w:val="24"/>
          <w:szCs w:val="24"/>
          <w:shd w:val="clear" w:color="auto" w:fill="FFFFFF"/>
        </w:rPr>
        <w:t>（典型钢架）结果汇总</w:t>
      </w:r>
    </w:p>
    <w:tbl>
      <w:tblPr>
        <w:tblStyle w:val="15"/>
        <w:tblW w:w="95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2"/>
        <w:gridCol w:w="4462"/>
        <w:gridCol w:w="1935"/>
      </w:tblGrid>
      <w:tr w14:paraId="67606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3142" w:type="dxa"/>
          </w:tcPr>
          <w:p w14:paraId="4EFA9C2A">
            <w:pPr>
              <w:pStyle w:val="12"/>
              <w:spacing w:line="360" w:lineRule="auto"/>
              <w:outlineLvl w:val="9"/>
              <w:rPr>
                <w:rFonts w:asciiTheme="minorEastAsia" w:hAnsiTheme="minorEastAsia" w:eastAsiaTheme="minorEastAsia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  <w:shd w:val="clear" w:color="auto" w:fill="FFFFFF"/>
              </w:rPr>
              <w:t>编号</w:t>
            </w:r>
          </w:p>
        </w:tc>
        <w:tc>
          <w:tcPr>
            <w:tcW w:w="4462" w:type="dxa"/>
          </w:tcPr>
          <w:p w14:paraId="77EF5D39">
            <w:pPr>
              <w:pStyle w:val="12"/>
              <w:spacing w:line="360" w:lineRule="auto"/>
              <w:outlineLvl w:val="9"/>
              <w:rPr>
                <w:rFonts w:asciiTheme="minorEastAsia" w:hAnsiTheme="minorEastAsia" w:eastAsiaTheme="minorEastAsia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  <w:shd w:val="clear" w:color="auto" w:fill="FFFFFF"/>
              </w:rPr>
              <w:t>验算结果</w:t>
            </w:r>
          </w:p>
        </w:tc>
        <w:tc>
          <w:tcPr>
            <w:tcW w:w="1935" w:type="dxa"/>
          </w:tcPr>
          <w:p w14:paraId="0BE18453">
            <w:pPr>
              <w:pStyle w:val="12"/>
              <w:spacing w:line="360" w:lineRule="auto"/>
              <w:outlineLvl w:val="9"/>
              <w:rPr>
                <w:rFonts w:asciiTheme="minorEastAsia" w:hAnsiTheme="minorEastAsia" w:eastAsiaTheme="minorEastAsia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/>
                <w:sz w:val="21"/>
                <w:szCs w:val="21"/>
                <w:shd w:val="clear" w:color="auto" w:fill="FFFFFF"/>
              </w:rPr>
              <w:t>备注</w:t>
            </w:r>
          </w:p>
        </w:tc>
      </w:tr>
      <w:tr w14:paraId="1F05B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3142" w:type="dxa"/>
          </w:tcPr>
          <w:p w14:paraId="5E1DDF2C">
            <w:pPr>
              <w:pStyle w:val="12"/>
              <w:spacing w:line="360" w:lineRule="auto"/>
              <w:outlineLvl w:val="9"/>
              <w:rPr>
                <w:rFonts w:asciiTheme="minorEastAsia" w:hAnsiTheme="minorEastAsia" w:eastAsiaTheme="minorEastAsia"/>
                <w:b w:val="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/>
                <w:b w:val="0"/>
                <w:sz w:val="21"/>
                <w:szCs w:val="21"/>
                <w:shd w:val="clear" w:color="auto" w:fill="FFFFFF"/>
                <w:lang w:eastAsia="zh-CN"/>
              </w:rPr>
              <w:t>排架</w:t>
            </w:r>
            <w:r>
              <w:rPr>
                <w:rFonts w:hint="eastAsia" w:asciiTheme="minorEastAsia" w:hAnsiTheme="minorEastAsia" w:eastAsiaTheme="minorEastAsia"/>
                <w:b w:val="0"/>
                <w:sz w:val="21"/>
                <w:szCs w:val="21"/>
                <w:shd w:val="clear" w:color="auto" w:fill="FFFFFF"/>
              </w:rPr>
              <w:t>柱验算</w:t>
            </w:r>
          </w:p>
        </w:tc>
        <w:tc>
          <w:tcPr>
            <w:tcW w:w="4462" w:type="dxa"/>
          </w:tcPr>
          <w:p w14:paraId="03127DEB">
            <w:pPr>
              <w:pStyle w:val="12"/>
              <w:spacing w:line="360" w:lineRule="auto"/>
              <w:outlineLvl w:val="9"/>
              <w:rPr>
                <w:rFonts w:hint="default" w:asciiTheme="minorEastAsia" w:hAnsiTheme="minorEastAsia" w:eastAsiaTheme="minorEastAsia"/>
                <w:b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sz w:val="21"/>
                <w:szCs w:val="21"/>
                <w:shd w:val="clear" w:color="auto" w:fill="FFFFFF"/>
                <w:lang w:eastAsia="zh-CN"/>
              </w:rPr>
              <w:t>满足要求</w:t>
            </w:r>
          </w:p>
        </w:tc>
        <w:tc>
          <w:tcPr>
            <w:tcW w:w="1935" w:type="dxa"/>
          </w:tcPr>
          <w:p w14:paraId="0C1189CE">
            <w:pPr>
              <w:pStyle w:val="12"/>
              <w:spacing w:line="360" w:lineRule="auto"/>
              <w:outlineLvl w:val="9"/>
              <w:rPr>
                <w:rFonts w:asciiTheme="minorEastAsia" w:hAnsiTheme="minorEastAsia" w:eastAsiaTheme="minorEastAsia"/>
                <w:b w:val="0"/>
                <w:sz w:val="28"/>
                <w:szCs w:val="28"/>
                <w:shd w:val="clear" w:color="auto" w:fill="FFFFFF"/>
              </w:rPr>
            </w:pPr>
          </w:p>
        </w:tc>
      </w:tr>
      <w:tr w14:paraId="4960EA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3142" w:type="dxa"/>
          </w:tcPr>
          <w:p w14:paraId="0E1BB0E2">
            <w:pPr>
              <w:pStyle w:val="12"/>
              <w:spacing w:line="360" w:lineRule="auto"/>
              <w:outlineLvl w:val="9"/>
              <w:rPr>
                <w:rFonts w:asciiTheme="minorEastAsia" w:hAnsiTheme="minorEastAsia" w:eastAsiaTheme="minorEastAsia"/>
                <w:b w:val="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/>
                <w:b w:val="0"/>
                <w:sz w:val="21"/>
                <w:szCs w:val="21"/>
                <w:shd w:val="clear" w:color="auto" w:fill="FFFFFF"/>
              </w:rPr>
              <w:t>屋面钢梁</w:t>
            </w:r>
          </w:p>
        </w:tc>
        <w:tc>
          <w:tcPr>
            <w:tcW w:w="4462" w:type="dxa"/>
          </w:tcPr>
          <w:p w14:paraId="0DFF2C8E">
            <w:pPr>
              <w:pStyle w:val="12"/>
              <w:spacing w:line="360" w:lineRule="auto"/>
              <w:outlineLvl w:val="9"/>
              <w:rPr>
                <w:rFonts w:hint="eastAsia" w:asciiTheme="minorEastAsia" w:hAnsiTheme="minorEastAsia" w:eastAsiaTheme="minorEastAsia"/>
                <w:b w:val="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sz w:val="21"/>
                <w:szCs w:val="21"/>
                <w:shd w:val="clear" w:color="auto" w:fill="FFFFFF"/>
                <w:lang w:eastAsia="zh-CN"/>
              </w:rPr>
              <w:t>满足要求</w:t>
            </w:r>
          </w:p>
        </w:tc>
        <w:tc>
          <w:tcPr>
            <w:tcW w:w="1935" w:type="dxa"/>
          </w:tcPr>
          <w:p w14:paraId="1F81AA09">
            <w:pPr>
              <w:pStyle w:val="12"/>
              <w:spacing w:line="360" w:lineRule="auto"/>
              <w:jc w:val="left"/>
              <w:outlineLvl w:val="9"/>
              <w:rPr>
                <w:rFonts w:asciiTheme="minorEastAsia" w:hAnsiTheme="minorEastAsia" w:eastAsiaTheme="minorEastAsia"/>
                <w:b w:val="0"/>
                <w:sz w:val="28"/>
                <w:szCs w:val="28"/>
                <w:shd w:val="clear" w:color="auto" w:fill="FFFFFF"/>
              </w:rPr>
            </w:pPr>
          </w:p>
        </w:tc>
      </w:tr>
      <w:tr w14:paraId="31E3C4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3142" w:type="dxa"/>
          </w:tcPr>
          <w:p w14:paraId="1CAB570A">
            <w:pPr>
              <w:pStyle w:val="12"/>
              <w:spacing w:line="360" w:lineRule="auto"/>
              <w:outlineLvl w:val="9"/>
              <w:rPr>
                <w:rFonts w:asciiTheme="minorEastAsia" w:hAnsiTheme="minorEastAsia" w:eastAsiaTheme="minorEastAsia"/>
                <w:b w:val="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/>
                <w:b w:val="0"/>
                <w:sz w:val="21"/>
                <w:szCs w:val="21"/>
                <w:shd w:val="clear" w:color="auto" w:fill="FFFFFF"/>
              </w:rPr>
              <w:t>屋面檩条</w:t>
            </w:r>
          </w:p>
        </w:tc>
        <w:tc>
          <w:tcPr>
            <w:tcW w:w="4462" w:type="dxa"/>
          </w:tcPr>
          <w:p w14:paraId="775B6354">
            <w:pPr>
              <w:pStyle w:val="12"/>
              <w:spacing w:line="360" w:lineRule="auto"/>
              <w:outlineLvl w:val="9"/>
              <w:rPr>
                <w:rFonts w:asciiTheme="minorEastAsia" w:hAnsiTheme="minorEastAsia" w:eastAsiaTheme="minorEastAsia"/>
                <w:b w:val="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/>
                <w:b w:val="0"/>
                <w:sz w:val="21"/>
                <w:szCs w:val="21"/>
                <w:shd w:val="clear" w:color="auto" w:fill="FFFFFF"/>
                <w:lang w:eastAsia="zh-CN"/>
              </w:rPr>
              <w:t>不</w:t>
            </w:r>
            <w:r>
              <w:rPr>
                <w:rFonts w:hint="eastAsia" w:asciiTheme="minorEastAsia" w:hAnsiTheme="minorEastAsia" w:eastAsiaTheme="minorEastAsia"/>
                <w:b w:val="0"/>
                <w:sz w:val="21"/>
                <w:szCs w:val="21"/>
                <w:shd w:val="clear" w:color="auto" w:fill="FFFFFF"/>
              </w:rPr>
              <w:t>满足要求</w:t>
            </w:r>
          </w:p>
        </w:tc>
        <w:tc>
          <w:tcPr>
            <w:tcW w:w="1935" w:type="dxa"/>
          </w:tcPr>
          <w:p w14:paraId="55152FBF">
            <w:pPr>
              <w:pStyle w:val="12"/>
              <w:spacing w:line="360" w:lineRule="auto"/>
              <w:outlineLvl w:val="9"/>
              <w:rPr>
                <w:rFonts w:hint="default" w:asciiTheme="minorEastAsia" w:hAnsiTheme="minorEastAsia" w:eastAsiaTheme="minorEastAsia"/>
                <w:b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sz w:val="21"/>
                <w:szCs w:val="21"/>
                <w:shd w:val="clear" w:color="auto" w:fill="FFFFFF"/>
                <w:lang w:eastAsia="zh-CN"/>
              </w:rPr>
              <w:t>C</w:t>
            </w:r>
            <w:r>
              <w:rPr>
                <w:rFonts w:hint="eastAsia" w:asciiTheme="minorEastAsia" w:hAnsiTheme="minorEastAsia" w:eastAsiaTheme="minorEastAsia"/>
                <w:b w:val="0"/>
                <w:sz w:val="21"/>
                <w:szCs w:val="21"/>
                <w:shd w:val="clear" w:color="auto" w:fill="FFFFFF"/>
                <w:lang w:val="en-US" w:eastAsia="zh-CN"/>
              </w:rPr>
              <w:t>320x110x30x3.5</w:t>
            </w:r>
          </w:p>
        </w:tc>
      </w:tr>
    </w:tbl>
    <w:p w14:paraId="1DEA4C4E">
      <w:pPr>
        <w:pStyle w:val="13"/>
        <w:numPr>
          <w:ilvl w:val="0"/>
          <w:numId w:val="0"/>
        </w:numPr>
        <w:spacing w:line="360" w:lineRule="auto"/>
        <w:jc w:val="left"/>
        <w:outlineLvl w:val="0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eastAsia="zh-CN"/>
        </w:rPr>
      </w:pPr>
      <w:bookmarkStart w:id="25" w:name="_Toc13995"/>
      <w:bookmarkStart w:id="26" w:name="_Toc4214"/>
    </w:p>
    <w:p w14:paraId="1E33B631">
      <w:pPr>
        <w:pStyle w:val="13"/>
        <w:numPr>
          <w:ilvl w:val="0"/>
          <w:numId w:val="0"/>
        </w:numPr>
        <w:spacing w:line="360" w:lineRule="auto"/>
        <w:jc w:val="left"/>
        <w:outlineLvl w:val="0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eastAsia="zh-CN"/>
        </w:rPr>
        <w:t>十．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本工程总体验算评估建议</w:t>
      </w:r>
      <w:bookmarkEnd w:id="25"/>
      <w:bookmarkEnd w:id="26"/>
    </w:p>
    <w:p w14:paraId="798FFD84">
      <w:pPr>
        <w:pStyle w:val="12"/>
        <w:spacing w:before="0" w:after="0" w:line="360" w:lineRule="auto"/>
        <w:ind w:left="560" w:leftChars="200" w:firstLine="560" w:firstLineChars="200"/>
        <w:jc w:val="left"/>
        <w:outlineLvl w:val="9"/>
        <w:rPr>
          <w:rFonts w:asciiTheme="minorEastAsia" w:hAnsiTheme="minorEastAsia" w:eastAsiaTheme="minorEastAsia"/>
          <w:b w:val="0"/>
          <w:sz w:val="28"/>
          <w:szCs w:val="28"/>
          <w:shd w:val="clear" w:color="auto" w:fill="FFFFFF"/>
        </w:rPr>
      </w:pPr>
      <w:bookmarkStart w:id="27" w:name="_Toc20194"/>
      <w:bookmarkStart w:id="28" w:name="_Toc17566"/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  <w:lang w:eastAsia="zh-CN"/>
        </w:rPr>
        <w:t>结合图纸及现场踏勘情况</w:t>
      </w:r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</w:rPr>
        <w:t>，屋面按新增加0.15</w:t>
      </w:r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  <w:lang w:val="en-US" w:eastAsia="zh-CN"/>
        </w:rPr>
        <w:t>k</w:t>
      </w:r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</w:rPr>
        <w:t>N/m2光伏板恒荷进行验算和综合分析后得出如下结论：</w:t>
      </w:r>
      <w:bookmarkEnd w:id="27"/>
      <w:bookmarkEnd w:id="28"/>
    </w:p>
    <w:p w14:paraId="6757714F">
      <w:pPr>
        <w:pStyle w:val="12"/>
        <w:spacing w:before="0" w:after="0" w:line="360" w:lineRule="auto"/>
        <w:ind w:left="560" w:leftChars="200" w:firstLine="560" w:firstLineChars="200"/>
        <w:jc w:val="left"/>
        <w:outlineLvl w:val="9"/>
        <w:rPr>
          <w:rFonts w:asciiTheme="minorEastAsia" w:hAnsiTheme="minorEastAsia" w:eastAsiaTheme="minorEastAsia"/>
          <w:b w:val="0"/>
          <w:sz w:val="28"/>
          <w:szCs w:val="28"/>
          <w:shd w:val="clear" w:color="auto" w:fill="FFFFFF"/>
        </w:rPr>
      </w:pPr>
      <w:bookmarkStart w:id="29" w:name="_Toc12918"/>
      <w:bookmarkStart w:id="30" w:name="_Toc25020"/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</w:rPr>
        <w:t>1.经结构模型计算结果分析得知，</w:t>
      </w:r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  <w:lang w:eastAsia="zh-CN"/>
        </w:rPr>
        <w:t>本</w:t>
      </w:r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  <w:lang w:val="en-US" w:eastAsia="zh-CN"/>
        </w:rPr>
        <w:t>厂房排架混凝土柱和屋面</w:t>
      </w:r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</w:rPr>
        <w:t>钢梁</w:t>
      </w:r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  <w:lang w:eastAsia="zh-CN"/>
        </w:rPr>
        <w:t>均满足计算要求</w:t>
      </w:r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</w:rPr>
        <w:t>；屋面檩条</w:t>
      </w:r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  <w:lang w:eastAsia="zh-CN"/>
        </w:rPr>
        <w:t>不满足计算要求，可对檩条进行加固处理，处理后可满足使用需求，加固方式可采用增大截面法或者简支变连续的方法</w:t>
      </w:r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</w:rPr>
        <w:t>。</w:t>
      </w:r>
      <w:bookmarkEnd w:id="29"/>
      <w:bookmarkEnd w:id="30"/>
    </w:p>
    <w:p w14:paraId="1178BEC7">
      <w:pPr>
        <w:pStyle w:val="12"/>
        <w:spacing w:before="0" w:after="0" w:line="360" w:lineRule="auto"/>
        <w:ind w:left="560" w:leftChars="200" w:firstLine="560" w:firstLineChars="200"/>
        <w:jc w:val="left"/>
        <w:outlineLvl w:val="9"/>
        <w:rPr>
          <w:rFonts w:asciiTheme="minorEastAsia" w:hAnsiTheme="minorEastAsia" w:eastAsiaTheme="minorEastAsia"/>
          <w:b w:val="0"/>
          <w:sz w:val="28"/>
          <w:szCs w:val="28"/>
          <w:shd w:val="clear" w:color="auto" w:fill="FFFFFF"/>
        </w:rPr>
      </w:pPr>
      <w:bookmarkStart w:id="31" w:name="_Toc15758"/>
      <w:bookmarkStart w:id="32" w:name="_Toc2626"/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</w:rPr>
        <w:t>2.原施工图屋面板为镀铝锌彩钢板钢板，檩条间距1500mm，建议采用专用夹具固定光伏组件支架。</w:t>
      </w:r>
      <w:bookmarkEnd w:id="31"/>
      <w:bookmarkEnd w:id="32"/>
    </w:p>
    <w:p w14:paraId="67B8294E">
      <w:pPr>
        <w:pStyle w:val="12"/>
        <w:spacing w:before="0" w:after="0" w:line="360" w:lineRule="auto"/>
        <w:ind w:left="560" w:leftChars="200" w:firstLine="560" w:firstLineChars="200"/>
        <w:jc w:val="left"/>
        <w:outlineLvl w:val="9"/>
        <w:rPr>
          <w:rFonts w:asciiTheme="minorEastAsia" w:hAnsiTheme="minorEastAsia" w:eastAsiaTheme="minorEastAsia"/>
          <w:b w:val="0"/>
          <w:sz w:val="28"/>
          <w:szCs w:val="28"/>
          <w:shd w:val="clear" w:color="auto" w:fill="FFFFFF"/>
        </w:rPr>
      </w:pPr>
      <w:bookmarkStart w:id="33" w:name="_Toc12488"/>
      <w:bookmarkStart w:id="34" w:name="_Toc9654"/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</w:rPr>
        <w:t>3.建议安装光伏板时，做好安全防护，采用人工安装，不得使用大型机械操作，不得增加屋面及檩条集中荷载，施工堆积荷载不应大于0.</w:t>
      </w:r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  <w:lang w:val="en-US" w:eastAsia="zh-CN"/>
        </w:rPr>
        <w:t>5</w:t>
      </w:r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</w:rPr>
        <w:t>kN/m</w:t>
      </w:r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  <w:vertAlign w:val="superscript"/>
        </w:rPr>
        <w:t>2</w:t>
      </w:r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</w:rPr>
        <w:t>，不允许人员聚集安装；使用过程中清洗屋面组件时，人员不得聚集，同一跨檩条内只允许站一个人清洗，安装光伏板应采用专用支架固定光伏组件。</w:t>
      </w:r>
      <w:bookmarkEnd w:id="33"/>
      <w:bookmarkEnd w:id="34"/>
    </w:p>
    <w:p w14:paraId="117C3F7F">
      <w:pPr>
        <w:pStyle w:val="12"/>
        <w:spacing w:before="0" w:after="0" w:line="360" w:lineRule="auto"/>
        <w:ind w:left="560" w:leftChars="200" w:firstLine="560" w:firstLineChars="200"/>
        <w:jc w:val="left"/>
        <w:outlineLvl w:val="9"/>
        <w:rPr>
          <w:rFonts w:asciiTheme="minorEastAsia" w:hAnsiTheme="minorEastAsia" w:eastAsiaTheme="minorEastAsia"/>
          <w:b w:val="0"/>
          <w:sz w:val="28"/>
          <w:szCs w:val="28"/>
          <w:shd w:val="clear" w:color="auto" w:fill="FFFFFF"/>
        </w:rPr>
      </w:pPr>
      <w:bookmarkStart w:id="35" w:name="_Toc8823"/>
      <w:bookmarkStart w:id="36" w:name="_Toc11137"/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</w:rPr>
        <w:t>4.建议成品屋面的保护与防治：1）.做好屋面彩钢的保护措施，对边角或容易碰撞的落水管，做好防撞保护；2）.安装时不要在屋面随意踩踏，尽可能踩在檩条位置，保证成品屋面的平整；3）.施工人员安装时，在屋面行走应踩在波谷处，不能踩踏波峰；4）.材料放置应在波谷且是钢梁位置垫通长方木后方可放置，避免重物压坏波峰。</w:t>
      </w:r>
      <w:bookmarkEnd w:id="35"/>
      <w:bookmarkEnd w:id="36"/>
    </w:p>
    <w:p w14:paraId="5B0F4237">
      <w:pPr>
        <w:pStyle w:val="12"/>
        <w:spacing w:before="0" w:after="0" w:line="360" w:lineRule="auto"/>
        <w:ind w:left="560" w:leftChars="200" w:firstLine="560" w:firstLineChars="200"/>
        <w:jc w:val="left"/>
        <w:outlineLvl w:val="9"/>
      </w:pPr>
      <w:bookmarkStart w:id="37" w:name="_Toc3996"/>
      <w:bookmarkStart w:id="38" w:name="_Toc3333"/>
      <w:r>
        <w:rPr>
          <w:rFonts w:hint="eastAsia" w:asciiTheme="minorEastAsia" w:hAnsiTheme="minorEastAsia" w:eastAsiaTheme="minorEastAsia"/>
          <w:b w:val="0"/>
          <w:sz w:val="28"/>
          <w:szCs w:val="28"/>
          <w:shd w:val="clear" w:color="auto" w:fill="FFFFFF"/>
        </w:rPr>
        <w:t>5.光伏板的日常维护与保养建议：1）定期根据部署环境对光伏板进行清洁，及时清除灰尘、积水等污染，防止由灰尘、水滴、空中污染物以及其他介质而在太阳能电池片表面造成的蒙尘、中和以及结着，对其导致电池片效率下降，甚至对负反馈影响；2）尽量多采取有利于保护太阳能电池板的措施；3）使用电动设备时，要注意保护电池板不受磨损；4）光伏板定期维护检查：检查电池板及支架上接线是否紧固，确保散热效果良好，同时也可以检查电池板是否有烧损、损坏等情况；5）进行有效的防雷保护，如安装静电雷击防护器等措施；6）尽量选择管理规范的安装公司，在安装时都进行必要的检查与维护。</w:t>
      </w:r>
      <w:bookmarkEnd w:id="37"/>
      <w:bookmarkEnd w:id="38"/>
    </w:p>
    <w:sectPr>
      <w:pgSz w:w="11906" w:h="16838"/>
      <w:pgMar w:top="1440" w:right="1080" w:bottom="1440" w:left="108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0000000000000000000"/>
    <w:charset w:val="00"/>
    <w:family w:val="swiss"/>
    <w:pitch w:val="default"/>
    <w:sig w:usb0="00000000" w:usb1="00000000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98EA86">
    <w:pPr>
      <w:pStyle w:val="9"/>
    </w:pPr>
  </w:p>
  <w:p w14:paraId="4194421B"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98001E">
    <w:pPr>
      <w:pStyle w:val="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EFF2AD">
    <w:pPr>
      <w:pStyle w:val="9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9E616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QaAL0tAgAAVwQAAA4AAABkcnMvZTJvRG9jLnhtbK1UzY7TMBC+I/EO&#10;lu80aRd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EQaAL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7A9E616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9B84C8"/>
    <w:multiLevelType w:val="singleLevel"/>
    <w:tmpl w:val="B69B84C8"/>
    <w:lvl w:ilvl="0" w:tentative="0">
      <w:start w:val="7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084F6C4A"/>
    <w:multiLevelType w:val="singleLevel"/>
    <w:tmpl w:val="084F6C4A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110E43DB"/>
    <w:multiLevelType w:val="singleLevel"/>
    <w:tmpl w:val="110E43DB"/>
    <w:lvl w:ilvl="0" w:tentative="0">
      <w:start w:val="7"/>
      <w:numFmt w:val="decimal"/>
      <w:suff w:val="nothing"/>
      <w:lvlText w:val="%1）"/>
      <w:lvlJc w:val="left"/>
    </w:lvl>
  </w:abstractNum>
  <w:abstractNum w:abstractNumId="3">
    <w:nsid w:val="3CFF9DB1"/>
    <w:multiLevelType w:val="singleLevel"/>
    <w:tmpl w:val="3CFF9DB1"/>
    <w:lvl w:ilvl="0" w:tentative="0">
      <w:start w:val="4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0YzUwMjQwN2QzZTllYWQwOGUxZDYyZDczYTdkM2QifQ=="/>
  </w:docVars>
  <w:rsids>
    <w:rsidRoot w:val="00172A27"/>
    <w:rsid w:val="000001F3"/>
    <w:rsid w:val="00090F06"/>
    <w:rsid w:val="000B3128"/>
    <w:rsid w:val="00163D03"/>
    <w:rsid w:val="00340134"/>
    <w:rsid w:val="00454319"/>
    <w:rsid w:val="0051052D"/>
    <w:rsid w:val="00531761"/>
    <w:rsid w:val="0059604B"/>
    <w:rsid w:val="006666AA"/>
    <w:rsid w:val="0071288A"/>
    <w:rsid w:val="007B000A"/>
    <w:rsid w:val="00864EFE"/>
    <w:rsid w:val="00B36625"/>
    <w:rsid w:val="00B4782F"/>
    <w:rsid w:val="00B70CDF"/>
    <w:rsid w:val="00BF70C7"/>
    <w:rsid w:val="00D83E39"/>
    <w:rsid w:val="00DB6A79"/>
    <w:rsid w:val="00E12083"/>
    <w:rsid w:val="00E65816"/>
    <w:rsid w:val="018D05C8"/>
    <w:rsid w:val="01E2647F"/>
    <w:rsid w:val="020B2A9C"/>
    <w:rsid w:val="02413E85"/>
    <w:rsid w:val="02880B7A"/>
    <w:rsid w:val="02BE7E99"/>
    <w:rsid w:val="02FB5F01"/>
    <w:rsid w:val="03130FFF"/>
    <w:rsid w:val="034F024E"/>
    <w:rsid w:val="037B0283"/>
    <w:rsid w:val="03A83D63"/>
    <w:rsid w:val="03D47ECF"/>
    <w:rsid w:val="03F14891"/>
    <w:rsid w:val="044724F6"/>
    <w:rsid w:val="05065269"/>
    <w:rsid w:val="05156907"/>
    <w:rsid w:val="05212053"/>
    <w:rsid w:val="059C3DC6"/>
    <w:rsid w:val="05D152B5"/>
    <w:rsid w:val="05D26A0F"/>
    <w:rsid w:val="06662404"/>
    <w:rsid w:val="06FD56F0"/>
    <w:rsid w:val="07170AD3"/>
    <w:rsid w:val="07632E46"/>
    <w:rsid w:val="07965662"/>
    <w:rsid w:val="07AF76FB"/>
    <w:rsid w:val="07BA5D89"/>
    <w:rsid w:val="07CD4764"/>
    <w:rsid w:val="0821256D"/>
    <w:rsid w:val="082E197B"/>
    <w:rsid w:val="08F34D66"/>
    <w:rsid w:val="09972C22"/>
    <w:rsid w:val="099B037C"/>
    <w:rsid w:val="099B22FF"/>
    <w:rsid w:val="0A096DD5"/>
    <w:rsid w:val="0A43792E"/>
    <w:rsid w:val="0A9B09E1"/>
    <w:rsid w:val="0ACE4919"/>
    <w:rsid w:val="0ADE652D"/>
    <w:rsid w:val="0B172FF1"/>
    <w:rsid w:val="0B262672"/>
    <w:rsid w:val="0B267860"/>
    <w:rsid w:val="0B370759"/>
    <w:rsid w:val="0B434B9F"/>
    <w:rsid w:val="0B881576"/>
    <w:rsid w:val="0BB60EFE"/>
    <w:rsid w:val="0BB9535D"/>
    <w:rsid w:val="0BFB0461"/>
    <w:rsid w:val="0C444B1C"/>
    <w:rsid w:val="0C934FB7"/>
    <w:rsid w:val="0CAF7FFC"/>
    <w:rsid w:val="0D1173A6"/>
    <w:rsid w:val="0D1F1C05"/>
    <w:rsid w:val="0DEE749D"/>
    <w:rsid w:val="0E50720C"/>
    <w:rsid w:val="0E8536A2"/>
    <w:rsid w:val="0E9D1879"/>
    <w:rsid w:val="0EBC1750"/>
    <w:rsid w:val="0EE632F1"/>
    <w:rsid w:val="0F072309"/>
    <w:rsid w:val="0F142CC9"/>
    <w:rsid w:val="0F71195D"/>
    <w:rsid w:val="0F774520"/>
    <w:rsid w:val="0F781A43"/>
    <w:rsid w:val="0F7B2DF4"/>
    <w:rsid w:val="10394D13"/>
    <w:rsid w:val="103C2486"/>
    <w:rsid w:val="107F4121"/>
    <w:rsid w:val="113F7A80"/>
    <w:rsid w:val="11B322D4"/>
    <w:rsid w:val="125E320E"/>
    <w:rsid w:val="12624013"/>
    <w:rsid w:val="131F5D6D"/>
    <w:rsid w:val="134A310C"/>
    <w:rsid w:val="139A348A"/>
    <w:rsid w:val="13C53D37"/>
    <w:rsid w:val="143E4C4B"/>
    <w:rsid w:val="14535C0A"/>
    <w:rsid w:val="145C01B3"/>
    <w:rsid w:val="15086F25"/>
    <w:rsid w:val="15533900"/>
    <w:rsid w:val="15781385"/>
    <w:rsid w:val="15BD60A9"/>
    <w:rsid w:val="15BE479B"/>
    <w:rsid w:val="15CD182E"/>
    <w:rsid w:val="15D375A0"/>
    <w:rsid w:val="15F13B8A"/>
    <w:rsid w:val="160957B4"/>
    <w:rsid w:val="160F24CD"/>
    <w:rsid w:val="16693E48"/>
    <w:rsid w:val="16A658D3"/>
    <w:rsid w:val="1719148A"/>
    <w:rsid w:val="1728202A"/>
    <w:rsid w:val="17294D2C"/>
    <w:rsid w:val="17407E5A"/>
    <w:rsid w:val="17582E3B"/>
    <w:rsid w:val="17740443"/>
    <w:rsid w:val="17990B0F"/>
    <w:rsid w:val="17B011E8"/>
    <w:rsid w:val="18575CB1"/>
    <w:rsid w:val="18614AD1"/>
    <w:rsid w:val="188C4401"/>
    <w:rsid w:val="188F6936"/>
    <w:rsid w:val="1989493C"/>
    <w:rsid w:val="19D13677"/>
    <w:rsid w:val="19E25E4D"/>
    <w:rsid w:val="19FE5DCD"/>
    <w:rsid w:val="1A5C1DD2"/>
    <w:rsid w:val="1A760C74"/>
    <w:rsid w:val="1AB52250"/>
    <w:rsid w:val="1AB5555B"/>
    <w:rsid w:val="1AF3341F"/>
    <w:rsid w:val="1AFC7871"/>
    <w:rsid w:val="1B4F3923"/>
    <w:rsid w:val="1B6B09B9"/>
    <w:rsid w:val="1BD05350"/>
    <w:rsid w:val="1BDD1048"/>
    <w:rsid w:val="1BEB4480"/>
    <w:rsid w:val="1C2428E7"/>
    <w:rsid w:val="1C6A7BE3"/>
    <w:rsid w:val="1CB1586D"/>
    <w:rsid w:val="1CDD0E0E"/>
    <w:rsid w:val="1DD43324"/>
    <w:rsid w:val="1DEC54EC"/>
    <w:rsid w:val="1DF24B71"/>
    <w:rsid w:val="1E452F24"/>
    <w:rsid w:val="1EB55F58"/>
    <w:rsid w:val="1F051509"/>
    <w:rsid w:val="1F1828A3"/>
    <w:rsid w:val="1F25596F"/>
    <w:rsid w:val="1F456C55"/>
    <w:rsid w:val="1F9E56AE"/>
    <w:rsid w:val="200F7712"/>
    <w:rsid w:val="2084395F"/>
    <w:rsid w:val="20F070A1"/>
    <w:rsid w:val="20F66153"/>
    <w:rsid w:val="2154600F"/>
    <w:rsid w:val="218E68BA"/>
    <w:rsid w:val="22386CFF"/>
    <w:rsid w:val="22576CAC"/>
    <w:rsid w:val="227049EB"/>
    <w:rsid w:val="22883309"/>
    <w:rsid w:val="22AB7ADF"/>
    <w:rsid w:val="22C317BE"/>
    <w:rsid w:val="2322375E"/>
    <w:rsid w:val="233E76A6"/>
    <w:rsid w:val="235F71C6"/>
    <w:rsid w:val="2369138D"/>
    <w:rsid w:val="23971A56"/>
    <w:rsid w:val="23A128D5"/>
    <w:rsid w:val="23D16515"/>
    <w:rsid w:val="241D4834"/>
    <w:rsid w:val="24305175"/>
    <w:rsid w:val="244357A1"/>
    <w:rsid w:val="247638DD"/>
    <w:rsid w:val="24C02E6E"/>
    <w:rsid w:val="24C70119"/>
    <w:rsid w:val="2527650A"/>
    <w:rsid w:val="253067E8"/>
    <w:rsid w:val="255C14CA"/>
    <w:rsid w:val="25B43C9A"/>
    <w:rsid w:val="25EB1622"/>
    <w:rsid w:val="26BC2B7E"/>
    <w:rsid w:val="272B5640"/>
    <w:rsid w:val="272B7BB1"/>
    <w:rsid w:val="276B3E9F"/>
    <w:rsid w:val="27735829"/>
    <w:rsid w:val="277B1357"/>
    <w:rsid w:val="278C2824"/>
    <w:rsid w:val="27CE6D07"/>
    <w:rsid w:val="27CE741C"/>
    <w:rsid w:val="285869C7"/>
    <w:rsid w:val="28C2244B"/>
    <w:rsid w:val="295175B8"/>
    <w:rsid w:val="29CB539B"/>
    <w:rsid w:val="2A5860DF"/>
    <w:rsid w:val="2A824E70"/>
    <w:rsid w:val="2AE64AFC"/>
    <w:rsid w:val="2B294A92"/>
    <w:rsid w:val="2B7571DB"/>
    <w:rsid w:val="2B8D6D49"/>
    <w:rsid w:val="2BA41D4A"/>
    <w:rsid w:val="2BA47CED"/>
    <w:rsid w:val="2BF72D1F"/>
    <w:rsid w:val="2C0D6C59"/>
    <w:rsid w:val="2C1B38E7"/>
    <w:rsid w:val="2C327568"/>
    <w:rsid w:val="2CDA6E57"/>
    <w:rsid w:val="2CE06694"/>
    <w:rsid w:val="2CE23444"/>
    <w:rsid w:val="2CE55B07"/>
    <w:rsid w:val="2D070D1A"/>
    <w:rsid w:val="2D5B7F98"/>
    <w:rsid w:val="2D7A1628"/>
    <w:rsid w:val="2D9312C7"/>
    <w:rsid w:val="2E0A1A69"/>
    <w:rsid w:val="2E1517D1"/>
    <w:rsid w:val="2E5F7456"/>
    <w:rsid w:val="2E836670"/>
    <w:rsid w:val="2F222F2F"/>
    <w:rsid w:val="2F646E35"/>
    <w:rsid w:val="2F7B3516"/>
    <w:rsid w:val="309B728D"/>
    <w:rsid w:val="30A5383D"/>
    <w:rsid w:val="31126627"/>
    <w:rsid w:val="312908A4"/>
    <w:rsid w:val="31A03824"/>
    <w:rsid w:val="31B7267C"/>
    <w:rsid w:val="322E0646"/>
    <w:rsid w:val="322F2868"/>
    <w:rsid w:val="329B6A7C"/>
    <w:rsid w:val="32BF2D77"/>
    <w:rsid w:val="32DA54BB"/>
    <w:rsid w:val="33292712"/>
    <w:rsid w:val="33522495"/>
    <w:rsid w:val="33EA7980"/>
    <w:rsid w:val="34214AFA"/>
    <w:rsid w:val="34301672"/>
    <w:rsid w:val="34565578"/>
    <w:rsid w:val="34B70FAE"/>
    <w:rsid w:val="34DD1D1E"/>
    <w:rsid w:val="34E26D79"/>
    <w:rsid w:val="3531749F"/>
    <w:rsid w:val="35493271"/>
    <w:rsid w:val="35697251"/>
    <w:rsid w:val="356C02AF"/>
    <w:rsid w:val="35B922FE"/>
    <w:rsid w:val="361452F6"/>
    <w:rsid w:val="36E33796"/>
    <w:rsid w:val="371A26C2"/>
    <w:rsid w:val="37307DA0"/>
    <w:rsid w:val="37A14E61"/>
    <w:rsid w:val="37ED26D3"/>
    <w:rsid w:val="37FA0EDC"/>
    <w:rsid w:val="37FC1208"/>
    <w:rsid w:val="38417D8A"/>
    <w:rsid w:val="38710670"/>
    <w:rsid w:val="38787FD6"/>
    <w:rsid w:val="390E23C3"/>
    <w:rsid w:val="393E20AB"/>
    <w:rsid w:val="39496883"/>
    <w:rsid w:val="39557F91"/>
    <w:rsid w:val="39605C72"/>
    <w:rsid w:val="399653D5"/>
    <w:rsid w:val="39A97DAF"/>
    <w:rsid w:val="39C96289"/>
    <w:rsid w:val="3A2915F5"/>
    <w:rsid w:val="3A2F6786"/>
    <w:rsid w:val="3A6F5083"/>
    <w:rsid w:val="3AAE056A"/>
    <w:rsid w:val="3AE34F13"/>
    <w:rsid w:val="3AFD77AE"/>
    <w:rsid w:val="3B163750"/>
    <w:rsid w:val="3B267835"/>
    <w:rsid w:val="3B6B3A9C"/>
    <w:rsid w:val="3B784849"/>
    <w:rsid w:val="3C575C4E"/>
    <w:rsid w:val="3C7C4513"/>
    <w:rsid w:val="3C8666FD"/>
    <w:rsid w:val="3C9A39E1"/>
    <w:rsid w:val="3C9C3075"/>
    <w:rsid w:val="3CAC5869"/>
    <w:rsid w:val="3CB959D9"/>
    <w:rsid w:val="3D165E8C"/>
    <w:rsid w:val="3D92499B"/>
    <w:rsid w:val="3DEA47BE"/>
    <w:rsid w:val="3DF00B18"/>
    <w:rsid w:val="3E3513F3"/>
    <w:rsid w:val="3E4104AD"/>
    <w:rsid w:val="3E5C147A"/>
    <w:rsid w:val="3EA269C8"/>
    <w:rsid w:val="3EAF3F3B"/>
    <w:rsid w:val="3EBD5D8E"/>
    <w:rsid w:val="3F213553"/>
    <w:rsid w:val="3F415E00"/>
    <w:rsid w:val="3F5262EB"/>
    <w:rsid w:val="3F9C309D"/>
    <w:rsid w:val="3FA81F0F"/>
    <w:rsid w:val="3FAC0491"/>
    <w:rsid w:val="3FB35134"/>
    <w:rsid w:val="3FC841AF"/>
    <w:rsid w:val="40447564"/>
    <w:rsid w:val="40804C79"/>
    <w:rsid w:val="408351C1"/>
    <w:rsid w:val="40C32F79"/>
    <w:rsid w:val="40CE6E2E"/>
    <w:rsid w:val="415D1692"/>
    <w:rsid w:val="41C007E7"/>
    <w:rsid w:val="41C43F03"/>
    <w:rsid w:val="41E30C26"/>
    <w:rsid w:val="41E9396D"/>
    <w:rsid w:val="42844C90"/>
    <w:rsid w:val="42DA0C4C"/>
    <w:rsid w:val="42EC706B"/>
    <w:rsid w:val="42ED3256"/>
    <w:rsid w:val="436A0961"/>
    <w:rsid w:val="43A1750B"/>
    <w:rsid w:val="43C86D71"/>
    <w:rsid w:val="43D21A47"/>
    <w:rsid w:val="44377922"/>
    <w:rsid w:val="443B239F"/>
    <w:rsid w:val="445D0A88"/>
    <w:rsid w:val="445E3797"/>
    <w:rsid w:val="44672D1B"/>
    <w:rsid w:val="44D203BC"/>
    <w:rsid w:val="44F025AE"/>
    <w:rsid w:val="452318E0"/>
    <w:rsid w:val="455A248C"/>
    <w:rsid w:val="465F12EC"/>
    <w:rsid w:val="46B02CAB"/>
    <w:rsid w:val="46FD4016"/>
    <w:rsid w:val="47221037"/>
    <w:rsid w:val="473F4890"/>
    <w:rsid w:val="48651873"/>
    <w:rsid w:val="489049E5"/>
    <w:rsid w:val="48B0670B"/>
    <w:rsid w:val="48DF3BD2"/>
    <w:rsid w:val="49390A5B"/>
    <w:rsid w:val="494151C5"/>
    <w:rsid w:val="49B31524"/>
    <w:rsid w:val="49E05A1E"/>
    <w:rsid w:val="49E47EB5"/>
    <w:rsid w:val="4A34774F"/>
    <w:rsid w:val="4A463AC2"/>
    <w:rsid w:val="4A944C7A"/>
    <w:rsid w:val="4B037B4F"/>
    <w:rsid w:val="4B465109"/>
    <w:rsid w:val="4B4861FA"/>
    <w:rsid w:val="4B4C3E60"/>
    <w:rsid w:val="4C7B3F39"/>
    <w:rsid w:val="4CE91595"/>
    <w:rsid w:val="4D527BB1"/>
    <w:rsid w:val="4D7B6C64"/>
    <w:rsid w:val="4D9043BE"/>
    <w:rsid w:val="4E1C6E78"/>
    <w:rsid w:val="4E40029D"/>
    <w:rsid w:val="4E4D0DDF"/>
    <w:rsid w:val="4E701E21"/>
    <w:rsid w:val="4F3D0E2C"/>
    <w:rsid w:val="4FB13448"/>
    <w:rsid w:val="50B74C36"/>
    <w:rsid w:val="50E74CB5"/>
    <w:rsid w:val="50ED7D32"/>
    <w:rsid w:val="511D0A58"/>
    <w:rsid w:val="51B269D1"/>
    <w:rsid w:val="51CE2D08"/>
    <w:rsid w:val="51D15A56"/>
    <w:rsid w:val="52034C48"/>
    <w:rsid w:val="520630B5"/>
    <w:rsid w:val="524D5852"/>
    <w:rsid w:val="52AE7063"/>
    <w:rsid w:val="52B910F3"/>
    <w:rsid w:val="52C366A9"/>
    <w:rsid w:val="53544F30"/>
    <w:rsid w:val="536B3CF1"/>
    <w:rsid w:val="538A03E0"/>
    <w:rsid w:val="53AA44F2"/>
    <w:rsid w:val="53F93F95"/>
    <w:rsid w:val="54014F5B"/>
    <w:rsid w:val="54150E7D"/>
    <w:rsid w:val="54273E81"/>
    <w:rsid w:val="543F741C"/>
    <w:rsid w:val="54596730"/>
    <w:rsid w:val="545A02A5"/>
    <w:rsid w:val="54684787"/>
    <w:rsid w:val="547837B4"/>
    <w:rsid w:val="54AE7D74"/>
    <w:rsid w:val="54C35F43"/>
    <w:rsid w:val="54CA0F52"/>
    <w:rsid w:val="54D2594F"/>
    <w:rsid w:val="54E16725"/>
    <w:rsid w:val="54ED11B6"/>
    <w:rsid w:val="55032FC6"/>
    <w:rsid w:val="55CE6138"/>
    <w:rsid w:val="55E44898"/>
    <w:rsid w:val="560B4AC1"/>
    <w:rsid w:val="565371B8"/>
    <w:rsid w:val="56711F73"/>
    <w:rsid w:val="56A533E0"/>
    <w:rsid w:val="56C87357"/>
    <w:rsid w:val="56FA0A52"/>
    <w:rsid w:val="57817F87"/>
    <w:rsid w:val="57A31574"/>
    <w:rsid w:val="586631C9"/>
    <w:rsid w:val="5880260C"/>
    <w:rsid w:val="58DC0A12"/>
    <w:rsid w:val="590200EA"/>
    <w:rsid w:val="59F14045"/>
    <w:rsid w:val="59F6481A"/>
    <w:rsid w:val="5A0D6902"/>
    <w:rsid w:val="5A7E55CE"/>
    <w:rsid w:val="5ABF12B7"/>
    <w:rsid w:val="5ADB7D78"/>
    <w:rsid w:val="5AE70BEB"/>
    <w:rsid w:val="5B4821A4"/>
    <w:rsid w:val="5B577C53"/>
    <w:rsid w:val="5BAB6C94"/>
    <w:rsid w:val="5BD743DE"/>
    <w:rsid w:val="5C2E1802"/>
    <w:rsid w:val="5C311D40"/>
    <w:rsid w:val="5C3136DC"/>
    <w:rsid w:val="5C316ED6"/>
    <w:rsid w:val="5C3F2D39"/>
    <w:rsid w:val="5C537564"/>
    <w:rsid w:val="5C792682"/>
    <w:rsid w:val="5C951D47"/>
    <w:rsid w:val="5CD65197"/>
    <w:rsid w:val="5CF97757"/>
    <w:rsid w:val="5D1274D3"/>
    <w:rsid w:val="5D1902C6"/>
    <w:rsid w:val="5D9342BC"/>
    <w:rsid w:val="5DCD0B18"/>
    <w:rsid w:val="5DDD6806"/>
    <w:rsid w:val="5DE9235D"/>
    <w:rsid w:val="5DEC30C9"/>
    <w:rsid w:val="5DFB3FA8"/>
    <w:rsid w:val="5E0A7F37"/>
    <w:rsid w:val="5E1748FD"/>
    <w:rsid w:val="5E1A3862"/>
    <w:rsid w:val="5EBC0E54"/>
    <w:rsid w:val="5EBE0FB6"/>
    <w:rsid w:val="5F001FC2"/>
    <w:rsid w:val="603040BD"/>
    <w:rsid w:val="60536729"/>
    <w:rsid w:val="6092648C"/>
    <w:rsid w:val="60B74988"/>
    <w:rsid w:val="60E2185B"/>
    <w:rsid w:val="610909FB"/>
    <w:rsid w:val="613B0C96"/>
    <w:rsid w:val="61972646"/>
    <w:rsid w:val="61CC14F4"/>
    <w:rsid w:val="621C7FE6"/>
    <w:rsid w:val="62C52DD2"/>
    <w:rsid w:val="638110ED"/>
    <w:rsid w:val="6381535B"/>
    <w:rsid w:val="63E90FE9"/>
    <w:rsid w:val="63FE1B1D"/>
    <w:rsid w:val="640A2E46"/>
    <w:rsid w:val="642055FC"/>
    <w:rsid w:val="64333BC3"/>
    <w:rsid w:val="64567AAB"/>
    <w:rsid w:val="64831DD3"/>
    <w:rsid w:val="65023FED"/>
    <w:rsid w:val="659806A6"/>
    <w:rsid w:val="65A527D2"/>
    <w:rsid w:val="65E208AE"/>
    <w:rsid w:val="66183420"/>
    <w:rsid w:val="669415F9"/>
    <w:rsid w:val="669468CC"/>
    <w:rsid w:val="66A561FE"/>
    <w:rsid w:val="66BB2B52"/>
    <w:rsid w:val="67260D31"/>
    <w:rsid w:val="679A5031"/>
    <w:rsid w:val="67C31E82"/>
    <w:rsid w:val="67C45239"/>
    <w:rsid w:val="67D01C2B"/>
    <w:rsid w:val="68B13E76"/>
    <w:rsid w:val="692F2C72"/>
    <w:rsid w:val="6967535C"/>
    <w:rsid w:val="6974490C"/>
    <w:rsid w:val="6997760C"/>
    <w:rsid w:val="69DE6565"/>
    <w:rsid w:val="69EC3133"/>
    <w:rsid w:val="6AEE42E8"/>
    <w:rsid w:val="6BA807CF"/>
    <w:rsid w:val="6BDE07CA"/>
    <w:rsid w:val="6C8A1CEF"/>
    <w:rsid w:val="6CA525C9"/>
    <w:rsid w:val="6CC151D9"/>
    <w:rsid w:val="6CCE577C"/>
    <w:rsid w:val="6D593A22"/>
    <w:rsid w:val="6D697C9B"/>
    <w:rsid w:val="6D8E2425"/>
    <w:rsid w:val="6D9F7984"/>
    <w:rsid w:val="6DA305C4"/>
    <w:rsid w:val="6DDE26B2"/>
    <w:rsid w:val="6DF456B4"/>
    <w:rsid w:val="6DF5133D"/>
    <w:rsid w:val="6DF85F8C"/>
    <w:rsid w:val="6E111767"/>
    <w:rsid w:val="6E2B6FC8"/>
    <w:rsid w:val="6E5D01D4"/>
    <w:rsid w:val="6E670D02"/>
    <w:rsid w:val="6E8B1221"/>
    <w:rsid w:val="6EAE5E3B"/>
    <w:rsid w:val="6EBD2AD8"/>
    <w:rsid w:val="6F0043CE"/>
    <w:rsid w:val="6F227136"/>
    <w:rsid w:val="6F453775"/>
    <w:rsid w:val="6F984889"/>
    <w:rsid w:val="6FD3402E"/>
    <w:rsid w:val="703E5095"/>
    <w:rsid w:val="70430561"/>
    <w:rsid w:val="70640A94"/>
    <w:rsid w:val="70950698"/>
    <w:rsid w:val="70F55209"/>
    <w:rsid w:val="70FA5384"/>
    <w:rsid w:val="7102286E"/>
    <w:rsid w:val="71095EB5"/>
    <w:rsid w:val="714F4CEB"/>
    <w:rsid w:val="71765180"/>
    <w:rsid w:val="718B4B98"/>
    <w:rsid w:val="718D1615"/>
    <w:rsid w:val="71C22401"/>
    <w:rsid w:val="72077373"/>
    <w:rsid w:val="72854C93"/>
    <w:rsid w:val="72E80F81"/>
    <w:rsid w:val="72E95BCF"/>
    <w:rsid w:val="72FA591B"/>
    <w:rsid w:val="733F25F6"/>
    <w:rsid w:val="73684AB4"/>
    <w:rsid w:val="736D7CD3"/>
    <w:rsid w:val="738E6FBF"/>
    <w:rsid w:val="73F51A1E"/>
    <w:rsid w:val="743635D6"/>
    <w:rsid w:val="759068E8"/>
    <w:rsid w:val="75A57595"/>
    <w:rsid w:val="768A2321"/>
    <w:rsid w:val="76B26092"/>
    <w:rsid w:val="76CD72A3"/>
    <w:rsid w:val="76EC2FDC"/>
    <w:rsid w:val="76F02CAF"/>
    <w:rsid w:val="77121279"/>
    <w:rsid w:val="773109EF"/>
    <w:rsid w:val="77497028"/>
    <w:rsid w:val="776E39F1"/>
    <w:rsid w:val="785F13BD"/>
    <w:rsid w:val="78B655B5"/>
    <w:rsid w:val="78BF5580"/>
    <w:rsid w:val="78F42D6F"/>
    <w:rsid w:val="78FD6C31"/>
    <w:rsid w:val="792B0B7C"/>
    <w:rsid w:val="79CB2EF9"/>
    <w:rsid w:val="7AB27306"/>
    <w:rsid w:val="7B11003F"/>
    <w:rsid w:val="7B4E6013"/>
    <w:rsid w:val="7BA82155"/>
    <w:rsid w:val="7C0D7F1A"/>
    <w:rsid w:val="7C275F18"/>
    <w:rsid w:val="7C5C1A19"/>
    <w:rsid w:val="7CBD1E3A"/>
    <w:rsid w:val="7CCA791B"/>
    <w:rsid w:val="7CDD764F"/>
    <w:rsid w:val="7CE04B7D"/>
    <w:rsid w:val="7D283BDF"/>
    <w:rsid w:val="7DBB772D"/>
    <w:rsid w:val="7E032BD3"/>
    <w:rsid w:val="7E1150D6"/>
    <w:rsid w:val="7E431918"/>
    <w:rsid w:val="7E5B1C69"/>
    <w:rsid w:val="7E780E5E"/>
    <w:rsid w:val="7F3C401D"/>
    <w:rsid w:val="7F5E1B9F"/>
    <w:rsid w:val="7F8D1B14"/>
    <w:rsid w:val="7FA5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20" w:after="120"/>
      <w:jc w:val="left"/>
    </w:pPr>
    <w:rPr>
      <w:rFonts w:eastAsia="宋体" w:asciiTheme="minorAscii" w:hAnsiTheme="minorAsci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eastAsia="en-US"/>
    </w:rPr>
  </w:style>
  <w:style w:type="paragraph" w:styleId="7">
    <w:name w:val="Body Text Indent"/>
    <w:basedOn w:val="1"/>
    <w:qFormat/>
    <w:uiPriority w:val="0"/>
    <w:pPr>
      <w:ind w:firstLine="525"/>
    </w:pPr>
    <w:rPr>
      <w:rFonts w:ascii="宋体"/>
      <w:sz w:val="28"/>
      <w:szCs w:val="20"/>
    </w:rPr>
  </w:style>
  <w:style w:type="paragraph" w:styleId="8">
    <w:name w:val="Balloon Text"/>
    <w:basedOn w:val="1"/>
    <w:link w:val="20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13">
    <w:name w:val="Body Text First Indent 2"/>
    <w:basedOn w:val="7"/>
    <w:autoRedefine/>
    <w:qFormat/>
    <w:uiPriority w:val="0"/>
    <w:pPr>
      <w:spacing w:after="120"/>
      <w:ind w:firstLine="210"/>
      <w:jc w:val="center"/>
    </w:pPr>
    <w:rPr>
      <w:rFonts w:ascii="Times New Roman"/>
      <w:sz w:val="21"/>
      <w:szCs w:val="21"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7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8">
    <w:name w:val="List Paragraph1"/>
    <w:basedOn w:val="1"/>
    <w:autoRedefine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paragraph" w:customStyle="1" w:styleId="1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20">
    <w:name w:val="批注框文本 Char"/>
    <w:basedOn w:val="16"/>
    <w:link w:val="8"/>
    <w:qFormat/>
    <w:uiPriority w:val="0"/>
    <w:rPr>
      <w:kern w:val="2"/>
      <w:sz w:val="18"/>
      <w:szCs w:val="18"/>
    </w:rPr>
  </w:style>
  <w:style w:type="table" w:customStyle="1" w:styleId="21">
    <w:name w:val="双外轮廓线式，外细，内细 (表格内部线细)"/>
    <w:basedOn w:val="14"/>
    <w:qFormat/>
    <w:uiPriority w:val="99"/>
    <w:tblPr>
      <w:tblBorders>
        <w:top w:val="double" w:color="auto" w:sz="6" w:space="0"/>
        <w:left w:val="double" w:color="auto" w:sz="6" w:space="0"/>
        <w:bottom w:val="double" w:color="auto" w:sz="6" w:space="0"/>
        <w:right w:val="double" w:color="auto" w:sz="6" w:space="0"/>
        <w:insideH w:val="single" w:color="auto" w:sz="6" w:space="0"/>
        <w:insideV w:val="single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5.wmf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ecd</Company>
  <Pages>23</Pages>
  <Words>4055</Words>
  <Characters>6689</Characters>
  <Lines>27</Lines>
  <Paragraphs>7</Paragraphs>
  <TotalTime>1</TotalTime>
  <ScaleCrop>false</ScaleCrop>
  <LinksUpToDate>false</LinksUpToDate>
  <CharactersWithSpaces>7810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2024-04-21T05:45:00Z</dcterms:created>
  <dc:creator>Administrator</dc:creator>
  <cp:lastModifiedBy>安静</cp:lastModifiedBy>
  <dcterms:modified xsi:type="dcterms:W3CDTF">2024-12-12T03:19:11Z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81331A7FB661428F924396712B6E2F02_12</vt:lpwstr>
  </property>
</Properties>
</file>