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_GBK" w:hAnsi="黑体" w:eastAsia="方正小标宋_GBK"/>
          <w:kern w:val="0"/>
          <w:sz w:val="44"/>
          <w:szCs w:val="44"/>
        </w:rPr>
      </w:pPr>
    </w:p>
    <w:p>
      <w:pPr>
        <w:jc w:val="center"/>
        <w:rPr>
          <w:rFonts w:ascii="方正小标宋_GBK" w:hAnsi="黑体" w:eastAsia="方正小标宋_GBK"/>
          <w:kern w:val="0"/>
          <w:sz w:val="44"/>
          <w:szCs w:val="44"/>
        </w:rPr>
      </w:pPr>
      <w:r>
        <w:rPr>
          <w:rFonts w:hint="eastAsia" w:ascii="方正小标宋_GBK" w:hAnsi="黑体" w:eastAsia="方正小标宋_GBK"/>
          <w:kern w:val="0"/>
          <w:sz w:val="44"/>
          <w:szCs w:val="44"/>
        </w:rPr>
        <w:t>神仙桥产业园能源综合利用项目</w:t>
      </w:r>
    </w:p>
    <w:p>
      <w:pPr>
        <w:jc w:val="center"/>
        <w:rPr>
          <w:rFonts w:ascii="方正小标宋_GBK" w:hAnsi="黑体" w:eastAsia="方正小标宋_GBK"/>
          <w:kern w:val="0"/>
          <w:sz w:val="44"/>
          <w:szCs w:val="44"/>
        </w:rPr>
      </w:pPr>
      <w:r>
        <w:rPr>
          <w:rFonts w:hint="eastAsia" w:ascii="方正小标宋_GBK" w:hAnsi="黑体" w:eastAsia="方正小标宋_GBK"/>
          <w:kern w:val="0"/>
          <w:sz w:val="44"/>
          <w:szCs w:val="44"/>
        </w:rPr>
        <w:t>厂区绿化工程采购比价文件</w:t>
      </w:r>
    </w:p>
    <w:p>
      <w:pPr>
        <w:pStyle w:val="16"/>
        <w:ind w:left="-1619" w:leftChars="-771"/>
        <w:jc w:val="center"/>
        <w:rPr>
          <w:rFonts w:ascii="仿宋_GB2312" w:eastAsia="仿宋_GB2312"/>
          <w:sz w:val="28"/>
          <w:szCs w:val="27"/>
        </w:rPr>
      </w:pPr>
    </w:p>
    <w:p>
      <w:pPr>
        <w:pStyle w:val="16"/>
        <w:spacing w:before="0" w:after="0"/>
        <w:ind w:firstLine="630" w:firstLineChars="196"/>
        <w:rPr>
          <w:rFonts w:ascii="仿宋_GB2312" w:eastAsia="仿宋_GB2312"/>
          <w:b/>
          <w:bCs/>
          <w:sz w:val="32"/>
          <w:szCs w:val="32"/>
        </w:rPr>
      </w:pPr>
    </w:p>
    <w:p>
      <w:pPr>
        <w:pStyle w:val="16"/>
        <w:spacing w:before="0" w:after="0"/>
        <w:ind w:firstLine="1269" w:firstLineChars="395"/>
        <w:rPr>
          <w:rFonts w:ascii="仿宋_GB2312" w:eastAsia="仿宋_GB2312"/>
          <w:b/>
          <w:bCs/>
          <w:sz w:val="32"/>
          <w:szCs w:val="32"/>
        </w:rPr>
      </w:pPr>
    </w:p>
    <w:p>
      <w:pPr>
        <w:pStyle w:val="16"/>
        <w:spacing w:before="0" w:after="0"/>
        <w:ind w:firstLine="1264" w:firstLineChars="395"/>
        <w:rPr>
          <w:rFonts w:ascii="黑体" w:hAnsi="黑体" w:eastAsia="黑体"/>
          <w:sz w:val="32"/>
          <w:szCs w:val="32"/>
        </w:rPr>
      </w:pPr>
    </w:p>
    <w:p>
      <w:pPr>
        <w:pStyle w:val="16"/>
        <w:spacing w:before="0" w:after="0"/>
        <w:ind w:firstLine="1264" w:firstLineChars="395"/>
        <w:rPr>
          <w:rFonts w:ascii="黑体" w:hAnsi="黑体" w:eastAsia="黑体"/>
          <w:sz w:val="32"/>
          <w:szCs w:val="32"/>
        </w:rPr>
      </w:pPr>
    </w:p>
    <w:p>
      <w:pPr>
        <w:jc w:val="center"/>
        <w:rPr>
          <w:rFonts w:ascii="方正小标宋_GBK" w:hAnsi="黑体" w:eastAsia="方正小标宋_GBK"/>
          <w:kern w:val="0"/>
          <w:sz w:val="32"/>
          <w:szCs w:val="32"/>
          <w:u w:val="single"/>
        </w:rPr>
      </w:pPr>
      <w:r>
        <w:rPr>
          <w:rFonts w:hint="eastAsia" w:ascii="方正小标宋_GBK" w:hAnsi="黑体" w:eastAsia="方正小标宋_GBK"/>
          <w:sz w:val="32"/>
          <w:szCs w:val="32"/>
        </w:rPr>
        <w:t>比价采购项目名称:</w:t>
      </w:r>
      <w:r>
        <w:rPr>
          <w:rFonts w:hint="eastAsia" w:ascii="方正小标宋_GBK" w:hAnsi="仿宋" w:eastAsia="方正小标宋_GBK" w:cs="仿宋"/>
          <w:szCs w:val="24"/>
        </w:rPr>
        <w:t xml:space="preserve"> </w:t>
      </w:r>
      <w:r>
        <w:rPr>
          <w:rFonts w:hint="eastAsia" w:ascii="方正小标宋_GBK" w:hAnsi="黑体" w:eastAsia="方正小标宋_GBK"/>
          <w:kern w:val="0"/>
          <w:sz w:val="32"/>
          <w:szCs w:val="32"/>
          <w:u w:val="single"/>
        </w:rPr>
        <w:t>神仙桥产业园能源综合利用项目</w:t>
      </w:r>
    </w:p>
    <w:p>
      <w:pPr>
        <w:pStyle w:val="16"/>
        <w:spacing w:before="0" w:after="0"/>
        <w:ind w:firstLine="3200" w:firstLineChars="1000"/>
        <w:rPr>
          <w:rFonts w:ascii="方正小标宋_GBK" w:hAnsi="黑体" w:eastAsia="方正小标宋_GBK"/>
          <w:sz w:val="32"/>
          <w:szCs w:val="32"/>
          <w:u w:val="single"/>
        </w:rPr>
      </w:pPr>
      <w:r>
        <w:rPr>
          <w:rFonts w:hint="eastAsia" w:ascii="方正小标宋_GBK" w:hAnsi="黑体" w:eastAsia="方正小标宋_GBK"/>
          <w:sz w:val="32"/>
          <w:szCs w:val="32"/>
          <w:u w:val="single"/>
        </w:rPr>
        <w:t>厂区绿化工程</w:t>
      </w:r>
    </w:p>
    <w:p>
      <w:pPr>
        <w:pStyle w:val="16"/>
        <w:spacing w:before="0" w:after="0"/>
        <w:ind w:firstLine="1264" w:firstLineChars="395"/>
        <w:rPr>
          <w:rFonts w:ascii="黑体" w:hAnsi="黑体" w:eastAsia="黑体"/>
          <w:sz w:val="32"/>
          <w:szCs w:val="32"/>
        </w:rPr>
      </w:pPr>
      <w:r>
        <w:rPr>
          <w:rFonts w:hint="eastAsia" w:ascii="黑体" w:hAnsi="黑体" w:eastAsia="黑体"/>
          <w:sz w:val="32"/>
          <w:szCs w:val="32"/>
        </w:rPr>
        <w:t xml:space="preserve">  </w:t>
      </w:r>
    </w:p>
    <w:p>
      <w:pPr>
        <w:pStyle w:val="16"/>
        <w:spacing w:before="0" w:after="0"/>
        <w:rPr>
          <w:rFonts w:ascii="黑体" w:hAnsi="黑体" w:eastAsia="黑体"/>
          <w:sz w:val="32"/>
          <w:szCs w:val="32"/>
        </w:rPr>
      </w:pPr>
    </w:p>
    <w:p>
      <w:pPr>
        <w:pStyle w:val="16"/>
        <w:jc w:val="center"/>
        <w:rPr>
          <w:rFonts w:ascii="黑体" w:hAnsi="黑体" w:eastAsia="黑体"/>
          <w:sz w:val="32"/>
          <w:szCs w:val="32"/>
        </w:rPr>
      </w:pPr>
    </w:p>
    <w:p>
      <w:pPr>
        <w:pStyle w:val="16"/>
        <w:jc w:val="center"/>
        <w:rPr>
          <w:rFonts w:ascii="黑体" w:hAnsi="黑体" w:eastAsia="黑体"/>
          <w:sz w:val="52"/>
          <w:szCs w:val="27"/>
        </w:rPr>
      </w:pPr>
    </w:p>
    <w:p>
      <w:pPr>
        <w:pStyle w:val="16"/>
        <w:jc w:val="center"/>
        <w:rPr>
          <w:rFonts w:ascii="方正小标宋_GBK" w:hAnsi="黑体" w:eastAsia="方正小标宋_GBK"/>
          <w:sz w:val="32"/>
          <w:szCs w:val="32"/>
        </w:rPr>
      </w:pPr>
      <w:r>
        <w:rPr>
          <w:rFonts w:hint="eastAsia" w:ascii="方正小标宋_GBK" w:hAnsi="黑体" w:eastAsia="方正小标宋_GBK"/>
          <w:sz w:val="32"/>
          <w:szCs w:val="32"/>
        </w:rPr>
        <w:t>神仙桥产业园能源综合利用项目</w:t>
      </w:r>
    </w:p>
    <w:p>
      <w:pPr>
        <w:pStyle w:val="16"/>
        <w:spacing w:before="0" w:after="0" w:line="440" w:lineRule="exact"/>
        <w:jc w:val="center"/>
        <w:rPr>
          <w:rFonts w:ascii="方正小标宋_GBK" w:hAnsi="黑体" w:eastAsia="方正小标宋_GBK"/>
          <w:sz w:val="32"/>
          <w:szCs w:val="32"/>
        </w:rPr>
      </w:pPr>
      <w:r>
        <w:rPr>
          <w:rFonts w:hint="eastAsia" w:ascii="方正小标宋_GBK" w:hAnsi="黑体" w:eastAsia="方正小标宋_GBK"/>
          <w:sz w:val="32"/>
          <w:szCs w:val="32"/>
          <w:u w:val="single"/>
        </w:rPr>
        <w:t xml:space="preserve"> 2024 </w:t>
      </w:r>
      <w:r>
        <w:rPr>
          <w:rFonts w:hint="eastAsia" w:ascii="方正小标宋_GBK" w:hAnsi="黑体" w:eastAsia="方正小标宋_GBK"/>
          <w:sz w:val="32"/>
          <w:szCs w:val="32"/>
        </w:rPr>
        <w:t xml:space="preserve"> 年</w:t>
      </w:r>
      <w:r>
        <w:rPr>
          <w:rFonts w:hint="eastAsia" w:ascii="方正小标宋_GBK" w:hAnsi="黑体" w:eastAsia="方正小标宋_GBK"/>
          <w:sz w:val="32"/>
          <w:szCs w:val="32"/>
          <w:u w:val="single"/>
        </w:rPr>
        <w:t xml:space="preserve"> </w:t>
      </w:r>
      <w:r>
        <w:rPr>
          <w:rFonts w:hint="eastAsia" w:ascii="方正小标宋_GBK" w:hAnsi="黑体" w:eastAsia="方正小标宋_GBK"/>
          <w:sz w:val="32"/>
          <w:szCs w:val="32"/>
          <w:u w:val="single"/>
          <w:lang w:val="en-US" w:eastAsia="zh-CN"/>
        </w:rPr>
        <w:t>4</w:t>
      </w:r>
      <w:r>
        <w:rPr>
          <w:rFonts w:hint="eastAsia" w:ascii="方正小标宋_GBK" w:hAnsi="黑体" w:eastAsia="方正小标宋_GBK"/>
          <w:sz w:val="32"/>
          <w:szCs w:val="32"/>
          <w:u w:val="single"/>
        </w:rPr>
        <w:t xml:space="preserve"> </w:t>
      </w:r>
      <w:r>
        <w:rPr>
          <w:rFonts w:hint="eastAsia" w:ascii="方正小标宋_GBK" w:hAnsi="黑体" w:eastAsia="方正小标宋_GBK"/>
          <w:sz w:val="32"/>
          <w:szCs w:val="32"/>
        </w:rPr>
        <w:t>月</w:t>
      </w:r>
    </w:p>
    <w:p>
      <w:pPr>
        <w:pStyle w:val="16"/>
        <w:spacing w:before="0" w:after="0" w:line="440" w:lineRule="exact"/>
        <w:jc w:val="center"/>
        <w:rPr>
          <w:rFonts w:ascii="黑体" w:hAnsi="黑体" w:eastAsia="黑体"/>
          <w:sz w:val="32"/>
          <w:szCs w:val="32"/>
        </w:rPr>
      </w:pPr>
    </w:p>
    <w:p>
      <w:pPr>
        <w:pStyle w:val="16"/>
        <w:spacing w:before="0" w:after="0" w:line="440" w:lineRule="exact"/>
        <w:jc w:val="center"/>
        <w:rPr>
          <w:rFonts w:ascii="仿宋_GB2312" w:eastAsia="仿宋_GB2312"/>
          <w:b/>
          <w:bCs/>
          <w:sz w:val="32"/>
          <w:szCs w:val="32"/>
        </w:rPr>
      </w:pPr>
    </w:p>
    <w:p>
      <w:pPr>
        <w:rPr>
          <w:rFonts w:hint="eastAsia" w:ascii="黑体" w:hAnsi="黑体" w:eastAsia="黑体"/>
          <w:szCs w:val="24"/>
        </w:rPr>
      </w:pPr>
      <w:r>
        <w:rPr>
          <w:rFonts w:hint="eastAsia" w:ascii="黑体" w:hAnsi="黑体" w:eastAsia="黑体"/>
          <w:szCs w:val="24"/>
        </w:rPr>
        <w:br w:type="page"/>
      </w:r>
    </w:p>
    <w:p>
      <w:pPr>
        <w:pStyle w:val="16"/>
        <w:spacing w:before="0" w:after="0" w:line="440" w:lineRule="exact"/>
        <w:rPr>
          <w:rFonts w:ascii="仿宋_GB2312" w:eastAsia="仿宋_GB2312"/>
          <w:szCs w:val="24"/>
        </w:rPr>
      </w:pPr>
      <w:r>
        <w:rPr>
          <w:rFonts w:hint="eastAsia" w:ascii="黑体" w:hAnsi="黑体" w:eastAsia="黑体"/>
          <w:szCs w:val="24"/>
        </w:rPr>
        <w:t>招标前附表</w:t>
      </w:r>
      <w:r>
        <w:rPr>
          <w:rFonts w:hint="eastAsia" w:ascii="仿宋_GB2312" w:eastAsia="仿宋_GB2312"/>
          <w:szCs w:val="24"/>
        </w:rPr>
        <w:t>：</w:t>
      </w:r>
    </w:p>
    <w:tbl>
      <w:tblPr>
        <w:tblStyle w:val="19"/>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1699"/>
        <w:gridCol w:w="6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687" w:type="dxa"/>
            <w:vAlign w:val="center"/>
          </w:tcPr>
          <w:p>
            <w:pPr>
              <w:jc w:val="center"/>
              <w:rPr>
                <w:rFonts w:ascii="仿宋_GB2312" w:hAnsi="宋体" w:eastAsia="仿宋_GB2312"/>
                <w:spacing w:val="-16"/>
                <w:sz w:val="24"/>
              </w:rPr>
            </w:pPr>
            <w:r>
              <w:rPr>
                <w:rFonts w:hint="eastAsia" w:ascii="仿宋_GB2312" w:hAnsi="宋体" w:eastAsia="仿宋_GB2312"/>
                <w:spacing w:val="-16"/>
                <w:sz w:val="24"/>
              </w:rPr>
              <w:t>项号</w:t>
            </w:r>
          </w:p>
        </w:tc>
        <w:tc>
          <w:tcPr>
            <w:tcW w:w="1699" w:type="dxa"/>
            <w:vAlign w:val="center"/>
          </w:tcPr>
          <w:p>
            <w:pPr>
              <w:jc w:val="center"/>
              <w:rPr>
                <w:rFonts w:ascii="仿宋_GB2312" w:hAnsi="宋体" w:eastAsia="仿宋_GB2312"/>
                <w:sz w:val="24"/>
              </w:rPr>
            </w:pPr>
            <w:r>
              <w:rPr>
                <w:rFonts w:hint="eastAsia" w:ascii="仿宋_GB2312" w:hAnsi="宋体" w:eastAsia="仿宋_GB2312"/>
                <w:sz w:val="24"/>
              </w:rPr>
              <w:t>内   容</w:t>
            </w:r>
          </w:p>
        </w:tc>
        <w:tc>
          <w:tcPr>
            <w:tcW w:w="6227" w:type="dxa"/>
            <w:vAlign w:val="center"/>
          </w:tcPr>
          <w:p>
            <w:pPr>
              <w:jc w:val="center"/>
              <w:rPr>
                <w:rFonts w:ascii="仿宋_GB2312" w:hAnsi="宋体" w:eastAsia="仿宋_GB2312"/>
                <w:sz w:val="24"/>
              </w:rPr>
            </w:pPr>
            <w:r>
              <w:rPr>
                <w:rFonts w:hint="eastAsia" w:ascii="仿宋_GB2312" w:hAnsi="宋体" w:eastAsia="仿宋_GB2312"/>
                <w:sz w:val="24"/>
              </w:rPr>
              <w:t>规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687" w:type="dxa"/>
            <w:vAlign w:val="center"/>
          </w:tcPr>
          <w:p>
            <w:pPr>
              <w:jc w:val="center"/>
              <w:rPr>
                <w:rFonts w:ascii="仿宋_GB2312" w:hAnsi="宋体" w:eastAsia="仿宋_GB2312"/>
                <w:sz w:val="24"/>
              </w:rPr>
            </w:pPr>
            <w:r>
              <w:rPr>
                <w:rFonts w:hint="eastAsia" w:ascii="仿宋_GB2312" w:hAnsi="宋体" w:eastAsia="仿宋_GB2312"/>
                <w:sz w:val="24"/>
              </w:rPr>
              <w:t>1</w:t>
            </w:r>
          </w:p>
        </w:tc>
        <w:tc>
          <w:tcPr>
            <w:tcW w:w="1699" w:type="dxa"/>
            <w:vAlign w:val="center"/>
          </w:tcPr>
          <w:p>
            <w:pPr>
              <w:jc w:val="center"/>
              <w:rPr>
                <w:rFonts w:ascii="仿宋_GB2312" w:hAnsi="宋体" w:eastAsia="仿宋_GB2312"/>
                <w:sz w:val="24"/>
              </w:rPr>
            </w:pPr>
            <w:r>
              <w:rPr>
                <w:rFonts w:hint="eastAsia" w:ascii="仿宋_GB2312" w:hAnsi="宋体" w:eastAsia="仿宋_GB2312"/>
                <w:sz w:val="24"/>
              </w:rPr>
              <w:t>比价项目名称</w:t>
            </w:r>
          </w:p>
        </w:tc>
        <w:tc>
          <w:tcPr>
            <w:tcW w:w="6227" w:type="dxa"/>
            <w:vAlign w:val="center"/>
          </w:tcPr>
          <w:p>
            <w:pPr>
              <w:jc w:val="center"/>
              <w:rPr>
                <w:rFonts w:ascii="仿宋_GB2312" w:hAnsi="宋体" w:eastAsia="仿宋"/>
                <w:sz w:val="24"/>
              </w:rPr>
            </w:pPr>
            <w:r>
              <w:rPr>
                <w:rFonts w:hint="eastAsia" w:ascii="仿宋_GB2312" w:hAnsi="宋体" w:eastAsia="仿宋_GB2312"/>
                <w:sz w:val="24"/>
              </w:rPr>
              <w:t>神仙桥产业园能源综合利用项目厂区绿化工程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87" w:type="dxa"/>
            <w:vAlign w:val="center"/>
          </w:tcPr>
          <w:p>
            <w:pPr>
              <w:jc w:val="center"/>
              <w:rPr>
                <w:rFonts w:ascii="仿宋_GB2312" w:hAnsi="宋体" w:eastAsia="仿宋_GB2312"/>
                <w:sz w:val="24"/>
              </w:rPr>
            </w:pPr>
            <w:r>
              <w:rPr>
                <w:rFonts w:hint="eastAsia" w:ascii="仿宋_GB2312" w:hAnsi="宋体" w:eastAsia="仿宋_GB2312"/>
                <w:sz w:val="24"/>
              </w:rPr>
              <w:t>2</w:t>
            </w:r>
          </w:p>
        </w:tc>
        <w:tc>
          <w:tcPr>
            <w:tcW w:w="1699" w:type="dxa"/>
            <w:vAlign w:val="center"/>
          </w:tcPr>
          <w:p>
            <w:pPr>
              <w:jc w:val="center"/>
              <w:rPr>
                <w:rFonts w:ascii="仿宋_GB2312" w:hAnsi="宋体" w:eastAsia="仿宋_GB2312"/>
                <w:sz w:val="24"/>
              </w:rPr>
            </w:pPr>
            <w:r>
              <w:rPr>
                <w:rFonts w:hint="eastAsia" w:ascii="仿宋_GB2312" w:hAnsi="宋体" w:eastAsia="仿宋_GB2312"/>
                <w:sz w:val="24"/>
              </w:rPr>
              <w:t>最高限价</w:t>
            </w:r>
          </w:p>
        </w:tc>
        <w:tc>
          <w:tcPr>
            <w:tcW w:w="6227" w:type="dxa"/>
            <w:vAlign w:val="center"/>
          </w:tcPr>
          <w:p>
            <w:pPr>
              <w:jc w:val="left"/>
              <w:rPr>
                <w:rFonts w:ascii="仿宋_GB2312" w:hAnsi="宋体" w:eastAsia="仿宋_GB2312"/>
                <w:sz w:val="24"/>
              </w:rPr>
            </w:pPr>
            <w:r>
              <w:rPr>
                <w:rFonts w:hint="eastAsia" w:ascii="仿宋_GB2312" w:hAnsi="宋体" w:eastAsia="仿宋_GB2312"/>
                <w:sz w:val="24"/>
                <w:highlight w:val="none"/>
              </w:rPr>
              <w:t>38.386272万元（大写：叁拾捌万叁仟捌佰陆拾贰元柒角贰分）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687" w:type="dxa"/>
            <w:vAlign w:val="center"/>
          </w:tcPr>
          <w:p>
            <w:pPr>
              <w:jc w:val="center"/>
              <w:rPr>
                <w:rFonts w:ascii="仿宋_GB2312" w:hAnsi="宋体" w:eastAsia="仿宋_GB2312"/>
                <w:sz w:val="24"/>
              </w:rPr>
            </w:pPr>
            <w:r>
              <w:rPr>
                <w:rFonts w:hint="eastAsia" w:ascii="仿宋_GB2312" w:hAnsi="宋体" w:eastAsia="仿宋_GB2312"/>
                <w:sz w:val="24"/>
              </w:rPr>
              <w:t>3</w:t>
            </w:r>
          </w:p>
        </w:tc>
        <w:tc>
          <w:tcPr>
            <w:tcW w:w="1699" w:type="dxa"/>
            <w:vAlign w:val="center"/>
          </w:tcPr>
          <w:p>
            <w:pPr>
              <w:jc w:val="center"/>
              <w:rPr>
                <w:rFonts w:ascii="仿宋_GB2312" w:hAnsi="宋体" w:eastAsia="仿宋_GB2312"/>
                <w:sz w:val="24"/>
              </w:rPr>
            </w:pPr>
            <w:r>
              <w:rPr>
                <w:rFonts w:hint="eastAsia" w:ascii="仿宋_GB2312" w:hAnsi="宋体" w:eastAsia="仿宋_GB2312"/>
                <w:sz w:val="24"/>
              </w:rPr>
              <w:t>采购方式</w:t>
            </w:r>
          </w:p>
        </w:tc>
        <w:tc>
          <w:tcPr>
            <w:tcW w:w="6227" w:type="dxa"/>
            <w:vAlign w:val="center"/>
          </w:tcPr>
          <w:p>
            <w:pPr>
              <w:rPr>
                <w:rFonts w:ascii="仿宋_GB2312" w:hAnsi="宋体" w:eastAsia="仿宋_GB2312"/>
                <w:sz w:val="24"/>
              </w:rPr>
            </w:pPr>
            <w:r>
              <w:rPr>
                <w:rFonts w:hint="eastAsia" w:ascii="仿宋_GB2312" w:hAnsi="宋体" w:eastAsia="仿宋_GB2312"/>
                <w:sz w:val="24"/>
              </w:rPr>
              <w:t>比价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687" w:type="dxa"/>
            <w:vAlign w:val="center"/>
          </w:tcPr>
          <w:p>
            <w:pPr>
              <w:jc w:val="center"/>
              <w:rPr>
                <w:rFonts w:ascii="仿宋_GB2312" w:hAnsi="宋体" w:eastAsia="仿宋_GB2312"/>
                <w:sz w:val="24"/>
              </w:rPr>
            </w:pPr>
            <w:r>
              <w:rPr>
                <w:rFonts w:hint="eastAsia" w:ascii="仿宋_GB2312" w:hAnsi="宋体" w:eastAsia="仿宋_GB2312"/>
                <w:sz w:val="24"/>
              </w:rPr>
              <w:t>4</w:t>
            </w:r>
          </w:p>
        </w:tc>
        <w:tc>
          <w:tcPr>
            <w:tcW w:w="1699" w:type="dxa"/>
            <w:vAlign w:val="center"/>
          </w:tcPr>
          <w:p>
            <w:pPr>
              <w:jc w:val="center"/>
              <w:rPr>
                <w:rFonts w:ascii="仿宋_GB2312" w:hAnsi="宋体" w:eastAsia="仿宋_GB2312"/>
                <w:sz w:val="24"/>
              </w:rPr>
            </w:pPr>
            <w:r>
              <w:rPr>
                <w:rFonts w:hint="eastAsia" w:ascii="仿宋_GB2312" w:hAnsi="宋体" w:eastAsia="仿宋_GB2312"/>
                <w:sz w:val="24"/>
              </w:rPr>
              <w:t>报价方式</w:t>
            </w:r>
          </w:p>
        </w:tc>
        <w:tc>
          <w:tcPr>
            <w:tcW w:w="6227" w:type="dxa"/>
            <w:vAlign w:val="center"/>
          </w:tcPr>
          <w:p>
            <w:pPr>
              <w:rPr>
                <w:rFonts w:ascii="仿宋_GB2312" w:hAnsi="宋体" w:eastAsia="仿宋_GB2312"/>
                <w:sz w:val="24"/>
                <w:highlight w:val="none"/>
              </w:rPr>
            </w:pPr>
            <w:r>
              <w:rPr>
                <w:rFonts w:hint="eastAsia" w:ascii="仿宋_GB2312" w:hAnsi="宋体" w:eastAsia="仿宋_GB2312"/>
                <w:sz w:val="24"/>
                <w:highlight w:val="none"/>
              </w:rPr>
              <w:t>清单计价，总价包干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687" w:type="dxa"/>
            <w:vAlign w:val="center"/>
          </w:tcPr>
          <w:p>
            <w:pPr>
              <w:jc w:val="center"/>
              <w:rPr>
                <w:rFonts w:ascii="仿宋_GB2312" w:hAnsi="宋体" w:eastAsia="仿宋_GB2312"/>
                <w:sz w:val="24"/>
              </w:rPr>
            </w:pPr>
            <w:r>
              <w:rPr>
                <w:rFonts w:hint="eastAsia" w:ascii="仿宋_GB2312" w:hAnsi="宋体" w:eastAsia="仿宋_GB2312"/>
                <w:sz w:val="24"/>
              </w:rPr>
              <w:t>5</w:t>
            </w:r>
          </w:p>
        </w:tc>
        <w:tc>
          <w:tcPr>
            <w:tcW w:w="1699" w:type="dxa"/>
            <w:vAlign w:val="center"/>
          </w:tcPr>
          <w:p>
            <w:pPr>
              <w:jc w:val="center"/>
              <w:rPr>
                <w:rFonts w:ascii="仿宋_GB2312" w:hAnsi="宋体" w:eastAsia="仿宋_GB2312"/>
                <w:sz w:val="24"/>
              </w:rPr>
            </w:pPr>
            <w:r>
              <w:rPr>
                <w:rFonts w:hint="eastAsia" w:ascii="仿宋_GB2312" w:hAnsi="宋体" w:eastAsia="仿宋_GB2312"/>
                <w:sz w:val="24"/>
              </w:rPr>
              <w:t>时间要求</w:t>
            </w:r>
          </w:p>
        </w:tc>
        <w:tc>
          <w:tcPr>
            <w:tcW w:w="6227" w:type="dxa"/>
            <w:shd w:val="clear" w:color="auto" w:fill="auto"/>
            <w:vAlign w:val="center"/>
          </w:tcPr>
          <w:p>
            <w:pPr>
              <w:rPr>
                <w:rFonts w:ascii="仿宋" w:hAnsi="仿宋" w:eastAsia="仿宋" w:cs="仿宋"/>
                <w:sz w:val="24"/>
                <w:szCs w:val="24"/>
                <w:highlight w:val="none"/>
              </w:rPr>
            </w:pPr>
            <w:r>
              <w:rPr>
                <w:rFonts w:hint="eastAsia" w:ascii="仿宋" w:hAnsi="仿宋" w:eastAsia="仿宋" w:cs="仿宋"/>
                <w:sz w:val="24"/>
                <w:szCs w:val="24"/>
                <w:highlight w:val="none"/>
              </w:rPr>
              <w:t>签订合同后5</w:t>
            </w:r>
            <w:r>
              <w:rPr>
                <w:rFonts w:ascii="仿宋" w:hAnsi="仿宋" w:eastAsia="仿宋" w:cs="仿宋"/>
                <w:sz w:val="24"/>
                <w:szCs w:val="24"/>
                <w:highlight w:val="none"/>
              </w:rPr>
              <w:t>0</w:t>
            </w:r>
            <w:r>
              <w:rPr>
                <w:rFonts w:hint="eastAsia" w:ascii="仿宋" w:hAnsi="仿宋" w:eastAsia="仿宋" w:cs="仿宋"/>
                <w:sz w:val="24"/>
                <w:szCs w:val="24"/>
                <w:highlight w:val="none"/>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687" w:type="dxa"/>
            <w:vAlign w:val="center"/>
          </w:tcPr>
          <w:p>
            <w:pPr>
              <w:jc w:val="center"/>
              <w:rPr>
                <w:rFonts w:ascii="仿宋_GB2312" w:hAnsi="宋体" w:eastAsia="仿宋_GB2312"/>
                <w:sz w:val="24"/>
              </w:rPr>
            </w:pPr>
            <w:r>
              <w:rPr>
                <w:rFonts w:hint="eastAsia" w:ascii="仿宋_GB2312" w:hAnsi="宋体" w:eastAsia="仿宋_GB2312"/>
                <w:sz w:val="24"/>
              </w:rPr>
              <w:t>6</w:t>
            </w:r>
          </w:p>
        </w:tc>
        <w:tc>
          <w:tcPr>
            <w:tcW w:w="1699" w:type="dxa"/>
            <w:vAlign w:val="center"/>
          </w:tcPr>
          <w:p>
            <w:pPr>
              <w:jc w:val="center"/>
              <w:rPr>
                <w:rFonts w:ascii="仿宋_GB2312" w:hAnsi="宋体" w:eastAsia="仿宋_GB2312"/>
                <w:sz w:val="24"/>
              </w:rPr>
            </w:pPr>
            <w:r>
              <w:rPr>
                <w:rFonts w:hint="eastAsia" w:ascii="仿宋_GB2312" w:hAnsi="宋体" w:eastAsia="仿宋_GB2312"/>
                <w:sz w:val="24"/>
              </w:rPr>
              <w:t>采购范围</w:t>
            </w:r>
          </w:p>
        </w:tc>
        <w:tc>
          <w:tcPr>
            <w:tcW w:w="6227" w:type="dxa"/>
            <w:vAlign w:val="center"/>
          </w:tcPr>
          <w:p>
            <w:pPr>
              <w:pStyle w:val="46"/>
              <w:rPr>
                <w:rFonts w:hint="default" w:ascii="仿宋_GB2312" w:hAnsi="宋体" w:eastAsia="仿宋_GB2312"/>
              </w:rPr>
            </w:pPr>
            <w:r>
              <w:rPr>
                <w:rFonts w:ascii="仿宋_GB2312" w:hAnsi="宋体" w:eastAsia="仿宋_GB2312"/>
              </w:rPr>
              <w:t>神仙桥产业园能源综合利用项目厂区绿化工程，包括但不限于绿化区域场地平整，种植土回填，草皮、灌木、乔木的种植及缺陷责任期内的养护。</w:t>
            </w:r>
          </w:p>
          <w:p>
            <w:pPr>
              <w:rPr>
                <w:rFonts w:ascii="仿宋_GB2312" w:hAnsi="宋体" w:eastAsia="仿宋_GB2312" w:cs="黑体"/>
                <w:color w:val="000000"/>
                <w:kern w:val="0"/>
                <w:sz w:val="24"/>
                <w:szCs w:val="24"/>
              </w:rPr>
            </w:pPr>
            <w:r>
              <w:rPr>
                <w:rFonts w:ascii="仿宋_GB2312" w:hAnsi="宋体" w:eastAsia="仿宋_GB2312" w:cs="黑体"/>
                <w:color w:val="000000"/>
                <w:kern w:val="0"/>
                <w:sz w:val="24"/>
                <w:szCs w:val="24"/>
              </w:rPr>
              <w:t>具体详见附件4：</w:t>
            </w:r>
            <w:r>
              <w:rPr>
                <w:rFonts w:hint="eastAsia" w:ascii="仿宋_GB2312" w:hAnsi="宋体" w:eastAsia="仿宋_GB2312" w:cs="黑体"/>
                <w:color w:val="000000"/>
                <w:kern w:val="0"/>
                <w:sz w:val="24"/>
                <w:szCs w:val="24"/>
              </w:rPr>
              <w:t>厂区绿化工程平面布置图</w:t>
            </w:r>
            <w:r>
              <w:rPr>
                <w:rFonts w:ascii="仿宋_GB2312" w:hAnsi="宋体" w:eastAsia="仿宋_GB2312" w:cs="黑体"/>
                <w:color w:val="000000"/>
                <w:kern w:val="0"/>
                <w:sz w:val="24"/>
                <w:szCs w:val="24"/>
              </w:rPr>
              <w:t>，以及附件3：</w:t>
            </w:r>
            <w:r>
              <w:rPr>
                <w:rFonts w:hint="eastAsia" w:ascii="仿宋_GB2312" w:hAnsi="宋体" w:eastAsia="仿宋_GB2312" w:cs="黑体"/>
                <w:color w:val="000000"/>
                <w:kern w:val="0"/>
                <w:sz w:val="24"/>
                <w:szCs w:val="24"/>
              </w:rPr>
              <w:t>神仙桥产业园能源综合利用项目厂区绿化工程工程量清单报价表</w:t>
            </w:r>
            <w:r>
              <w:rPr>
                <w:rFonts w:ascii="仿宋_GB2312" w:hAnsi="宋体" w:eastAsia="仿宋_GB2312" w:cs="黑体"/>
                <w:color w:val="000000"/>
                <w:kern w:val="0"/>
                <w:sz w:val="24"/>
                <w:szCs w:val="24"/>
              </w:rPr>
              <w:t>（另附）。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687" w:type="dxa"/>
            <w:vAlign w:val="center"/>
          </w:tcPr>
          <w:p>
            <w:pPr>
              <w:jc w:val="center"/>
              <w:rPr>
                <w:rFonts w:ascii="仿宋_GB2312" w:hAnsi="宋体" w:eastAsia="仿宋_GB2312"/>
                <w:sz w:val="24"/>
              </w:rPr>
            </w:pPr>
            <w:r>
              <w:rPr>
                <w:rFonts w:hint="eastAsia" w:ascii="仿宋_GB2312" w:hAnsi="宋体" w:eastAsia="仿宋_GB2312"/>
                <w:sz w:val="24"/>
              </w:rPr>
              <w:t>7</w:t>
            </w:r>
          </w:p>
        </w:tc>
        <w:tc>
          <w:tcPr>
            <w:tcW w:w="1699" w:type="dxa"/>
            <w:vAlign w:val="center"/>
          </w:tcPr>
          <w:p>
            <w:pPr>
              <w:jc w:val="center"/>
              <w:rPr>
                <w:rFonts w:ascii="仿宋_GB2312" w:hAnsi="宋体" w:eastAsia="仿宋_GB2312"/>
                <w:sz w:val="24"/>
              </w:rPr>
            </w:pPr>
            <w:r>
              <w:rPr>
                <w:rFonts w:hint="eastAsia" w:ascii="仿宋_GB2312" w:hAnsi="宋体" w:eastAsia="仿宋_GB2312"/>
                <w:sz w:val="24"/>
              </w:rPr>
              <w:t>报价人资质等</w:t>
            </w:r>
          </w:p>
        </w:tc>
        <w:tc>
          <w:tcPr>
            <w:tcW w:w="6227" w:type="dxa"/>
            <w:vAlign w:val="center"/>
          </w:tcPr>
          <w:p>
            <w:pPr>
              <w:pStyle w:val="46"/>
              <w:rPr>
                <w:rFonts w:hint="default" w:ascii="仿宋_GB2312" w:hAnsi="宋体" w:eastAsia="仿宋_GB2312"/>
              </w:rPr>
            </w:pPr>
            <w:r>
              <w:rPr>
                <w:rFonts w:ascii="仿宋_GB2312" w:hAnsi="宋体" w:eastAsia="仿宋_GB2312"/>
              </w:rPr>
              <w:t>1、具有独立承担民事责任的能力：</w:t>
            </w:r>
          </w:p>
          <w:p>
            <w:pPr>
              <w:pStyle w:val="46"/>
              <w:rPr>
                <w:rFonts w:hint="default" w:ascii="仿宋_GB2312" w:hAnsi="宋体" w:eastAsia="仿宋_GB2312"/>
              </w:rPr>
            </w:pPr>
            <w:r>
              <w:rPr>
                <w:rFonts w:ascii="仿宋_GB2312" w:hAnsi="宋体" w:eastAsia="仿宋_GB2312"/>
              </w:rPr>
              <w:t>取得有效的带二维码的营业执照并提供营业执照副本复印件</w:t>
            </w:r>
          </w:p>
          <w:p>
            <w:pPr>
              <w:pStyle w:val="46"/>
              <w:rPr>
                <w:rFonts w:hint="default" w:ascii="仿宋_GB2312" w:hAnsi="宋体" w:eastAsia="仿宋_GB2312"/>
              </w:rPr>
            </w:pPr>
            <w:r>
              <w:rPr>
                <w:rFonts w:ascii="仿宋_GB2312" w:hAnsi="宋体" w:eastAsia="仿宋_GB2312"/>
              </w:rPr>
              <w:t>2、具有良好的商业信誉和健全的财务会计制度：</w:t>
            </w:r>
          </w:p>
          <w:p>
            <w:pPr>
              <w:pStyle w:val="46"/>
              <w:rPr>
                <w:rFonts w:hint="default" w:ascii="仿宋_GB2312" w:hAnsi="宋体" w:eastAsia="仿宋_GB2312"/>
              </w:rPr>
            </w:pPr>
            <w:r>
              <w:rPr>
                <w:rFonts w:ascii="仿宋_GB2312" w:hAnsi="宋体" w:eastAsia="仿宋_GB2312"/>
              </w:rPr>
              <w:t>报价人提供上一年底财务报表，并且上一年底经营无亏损。</w:t>
            </w:r>
          </w:p>
          <w:p>
            <w:pPr>
              <w:pStyle w:val="46"/>
              <w:rPr>
                <w:rFonts w:hint="default" w:ascii="仿宋_GB2312" w:hAnsi="宋体" w:eastAsia="仿宋_GB2312"/>
              </w:rPr>
            </w:pPr>
            <w:r>
              <w:rPr>
                <w:rFonts w:ascii="仿宋_GB2312" w:hAnsi="宋体" w:eastAsia="仿宋_GB2312"/>
              </w:rPr>
              <w:t>3、参加本比选前二年内，在经营活动中没有重大违法记录</w:t>
            </w:r>
          </w:p>
          <w:p>
            <w:pPr>
              <w:pStyle w:val="46"/>
              <w:rPr>
                <w:rFonts w:ascii="仿宋_GB2312" w:hAnsi="宋体" w:eastAsia="仿宋_GB2312"/>
              </w:rPr>
            </w:pPr>
            <w:r>
              <w:rPr>
                <w:rFonts w:ascii="仿宋_GB2312" w:hAnsi="宋体" w:eastAsia="仿宋_GB2312"/>
              </w:rPr>
              <w:t>报价人提供投标截止日期前通过 “信用中国”网站(www.creditchina.gov.cn)、"中国政府采购网"(www.ccgp.gov.cn)等渠道查询的信用记录。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687" w:type="dxa"/>
            <w:vAlign w:val="center"/>
          </w:tcPr>
          <w:p>
            <w:pPr>
              <w:jc w:val="center"/>
              <w:rPr>
                <w:rFonts w:ascii="仿宋_GB2312" w:hAnsi="宋体" w:eastAsia="仿宋_GB2312"/>
                <w:sz w:val="24"/>
              </w:rPr>
            </w:pPr>
            <w:r>
              <w:rPr>
                <w:rFonts w:hint="eastAsia" w:ascii="仿宋_GB2312" w:hAnsi="宋体" w:eastAsia="仿宋_GB2312"/>
                <w:sz w:val="24"/>
              </w:rPr>
              <w:t>8</w:t>
            </w:r>
          </w:p>
        </w:tc>
        <w:tc>
          <w:tcPr>
            <w:tcW w:w="1699" w:type="dxa"/>
            <w:vAlign w:val="center"/>
          </w:tcPr>
          <w:p>
            <w:pPr>
              <w:jc w:val="center"/>
              <w:rPr>
                <w:rFonts w:ascii="仿宋_GB2312" w:hAnsi="宋体" w:eastAsia="仿宋_GB2312"/>
                <w:sz w:val="24"/>
              </w:rPr>
            </w:pPr>
            <w:r>
              <w:rPr>
                <w:rFonts w:hint="eastAsia" w:ascii="仿宋_GB2312" w:hAnsi="宋体" w:eastAsia="仿宋_GB2312"/>
                <w:sz w:val="24"/>
              </w:rPr>
              <w:t>资格审查方式</w:t>
            </w:r>
          </w:p>
        </w:tc>
        <w:tc>
          <w:tcPr>
            <w:tcW w:w="6227" w:type="dxa"/>
            <w:vAlign w:val="center"/>
          </w:tcPr>
          <w:p>
            <w:pPr>
              <w:rPr>
                <w:rFonts w:ascii="仿宋_GB2312" w:hAnsi="宋体" w:eastAsia="仿宋_GB2312"/>
                <w:sz w:val="24"/>
              </w:rPr>
            </w:pPr>
            <w:r>
              <w:rPr>
                <w:rFonts w:hint="eastAsia" w:ascii="仿宋_GB2312" w:hAnsi="宋体" w:eastAsia="仿宋_GB2312"/>
                <w:sz w:val="24"/>
              </w:rPr>
              <w:t>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687" w:type="dxa"/>
            <w:vAlign w:val="center"/>
          </w:tcPr>
          <w:p>
            <w:pPr>
              <w:jc w:val="center"/>
              <w:rPr>
                <w:rFonts w:ascii="仿宋_GB2312" w:hAnsi="宋体" w:eastAsia="仿宋_GB2312"/>
                <w:sz w:val="24"/>
              </w:rPr>
            </w:pPr>
            <w:r>
              <w:rPr>
                <w:rFonts w:hint="eastAsia" w:ascii="仿宋_GB2312" w:hAnsi="宋体" w:eastAsia="仿宋_GB2312"/>
                <w:sz w:val="24"/>
              </w:rPr>
              <w:t>9</w:t>
            </w:r>
          </w:p>
        </w:tc>
        <w:tc>
          <w:tcPr>
            <w:tcW w:w="1699" w:type="dxa"/>
            <w:vAlign w:val="center"/>
          </w:tcPr>
          <w:p>
            <w:pPr>
              <w:jc w:val="center"/>
              <w:rPr>
                <w:rFonts w:ascii="仿宋_GB2312" w:hAnsi="宋体" w:eastAsia="仿宋_GB2312"/>
                <w:sz w:val="24"/>
              </w:rPr>
            </w:pPr>
            <w:r>
              <w:rPr>
                <w:rFonts w:hint="eastAsia" w:ascii="仿宋_GB2312" w:hAnsi="宋体" w:eastAsia="仿宋_GB2312"/>
                <w:sz w:val="24"/>
              </w:rPr>
              <w:t>计价方式</w:t>
            </w:r>
          </w:p>
        </w:tc>
        <w:tc>
          <w:tcPr>
            <w:tcW w:w="6227" w:type="dxa"/>
            <w:vAlign w:val="center"/>
          </w:tcPr>
          <w:p>
            <w:pPr>
              <w:rPr>
                <w:rFonts w:ascii="仿宋_GB2312" w:hAnsi="宋体" w:eastAsia="仿宋_GB2312"/>
                <w:sz w:val="24"/>
              </w:rPr>
            </w:pPr>
            <w:r>
              <w:rPr>
                <w:rFonts w:hint="eastAsia" w:ascii="仿宋_GB2312" w:hAnsi="宋体" w:eastAsia="仿宋_GB2312"/>
                <w:sz w:val="24"/>
              </w:rPr>
              <w:t>报价人根据自身实力确定报价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687" w:type="dxa"/>
            <w:vAlign w:val="center"/>
          </w:tcPr>
          <w:p>
            <w:pPr>
              <w:jc w:val="center"/>
              <w:rPr>
                <w:rFonts w:ascii="仿宋_GB2312" w:hAnsi="宋体" w:eastAsia="仿宋_GB2312"/>
                <w:sz w:val="24"/>
              </w:rPr>
            </w:pPr>
            <w:r>
              <w:rPr>
                <w:rFonts w:hint="eastAsia" w:ascii="仿宋_GB2312" w:hAnsi="宋体" w:eastAsia="仿宋_GB2312"/>
                <w:sz w:val="24"/>
              </w:rPr>
              <w:t>10</w:t>
            </w:r>
          </w:p>
        </w:tc>
        <w:tc>
          <w:tcPr>
            <w:tcW w:w="1699" w:type="dxa"/>
            <w:vAlign w:val="center"/>
          </w:tcPr>
          <w:p>
            <w:pPr>
              <w:jc w:val="center"/>
              <w:rPr>
                <w:rFonts w:ascii="仿宋_GB2312" w:hAnsi="宋体" w:eastAsia="仿宋_GB2312"/>
                <w:sz w:val="24"/>
              </w:rPr>
            </w:pPr>
            <w:r>
              <w:rPr>
                <w:rFonts w:hint="eastAsia" w:ascii="仿宋_GB2312" w:hAnsi="宋体" w:eastAsia="仿宋_GB2312"/>
                <w:sz w:val="24"/>
              </w:rPr>
              <w:t>报价有效期</w:t>
            </w:r>
          </w:p>
        </w:tc>
        <w:tc>
          <w:tcPr>
            <w:tcW w:w="6227" w:type="dxa"/>
            <w:vAlign w:val="center"/>
          </w:tcPr>
          <w:p>
            <w:pPr>
              <w:rPr>
                <w:rFonts w:ascii="仿宋_GB2312" w:hAnsi="宋体" w:eastAsia="仿宋_GB2312"/>
                <w:sz w:val="24"/>
              </w:rPr>
            </w:pPr>
            <w:r>
              <w:rPr>
                <w:rFonts w:hint="eastAsia" w:ascii="仿宋_GB2312" w:hAnsi="宋体" w:eastAsia="仿宋_GB2312"/>
                <w:sz w:val="24"/>
              </w:rPr>
              <w:t>30天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7" w:type="dxa"/>
            <w:vAlign w:val="center"/>
          </w:tcPr>
          <w:p>
            <w:pPr>
              <w:jc w:val="center"/>
              <w:rPr>
                <w:rFonts w:ascii="仿宋_GB2312" w:hAnsi="宋体" w:eastAsia="仿宋_GB2312"/>
                <w:sz w:val="24"/>
              </w:rPr>
            </w:pPr>
            <w:r>
              <w:rPr>
                <w:rFonts w:hint="eastAsia" w:ascii="仿宋_GB2312" w:hAnsi="宋体" w:eastAsia="仿宋_GB2312"/>
                <w:sz w:val="24"/>
              </w:rPr>
              <w:t>11</w:t>
            </w:r>
          </w:p>
        </w:tc>
        <w:tc>
          <w:tcPr>
            <w:tcW w:w="1699" w:type="dxa"/>
            <w:vAlign w:val="center"/>
          </w:tcPr>
          <w:p>
            <w:pPr>
              <w:jc w:val="center"/>
              <w:rPr>
                <w:rFonts w:ascii="仿宋_GB2312" w:hAnsi="宋体" w:eastAsia="仿宋_GB2312"/>
                <w:sz w:val="24"/>
              </w:rPr>
            </w:pPr>
            <w:r>
              <w:rPr>
                <w:rFonts w:hint="eastAsia" w:ascii="仿宋_GB2312" w:hAnsi="宋体" w:eastAsia="仿宋_GB2312"/>
                <w:sz w:val="24"/>
              </w:rPr>
              <w:t>比价书费</w:t>
            </w:r>
          </w:p>
        </w:tc>
        <w:tc>
          <w:tcPr>
            <w:tcW w:w="6227" w:type="dxa"/>
            <w:vAlign w:val="center"/>
          </w:tcPr>
          <w:p>
            <w:pPr>
              <w:rPr>
                <w:rFonts w:ascii="仿宋_GB2312" w:hAnsi="宋体" w:eastAsia="仿宋_GB2312"/>
                <w:sz w:val="24"/>
              </w:rPr>
            </w:pPr>
            <w:r>
              <w:rPr>
                <w:rFonts w:hint="eastAsia" w:ascii="仿宋_GB2312" w:hAnsi="宋体" w:eastAsia="仿宋_GB2312"/>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687" w:type="dxa"/>
            <w:vAlign w:val="center"/>
          </w:tcPr>
          <w:p>
            <w:pPr>
              <w:jc w:val="center"/>
              <w:rPr>
                <w:rFonts w:ascii="仿宋_GB2312" w:hAnsi="宋体" w:eastAsia="仿宋_GB2312"/>
                <w:sz w:val="24"/>
              </w:rPr>
            </w:pPr>
            <w:r>
              <w:rPr>
                <w:rFonts w:hint="eastAsia" w:ascii="仿宋_GB2312" w:hAnsi="宋体" w:eastAsia="仿宋_GB2312"/>
                <w:sz w:val="24"/>
              </w:rPr>
              <w:t>12</w:t>
            </w:r>
          </w:p>
        </w:tc>
        <w:tc>
          <w:tcPr>
            <w:tcW w:w="1699" w:type="dxa"/>
            <w:vAlign w:val="center"/>
          </w:tcPr>
          <w:p>
            <w:pPr>
              <w:jc w:val="center"/>
              <w:rPr>
                <w:rFonts w:ascii="仿宋_GB2312" w:hAnsi="宋体" w:eastAsia="仿宋_GB2312"/>
                <w:sz w:val="24"/>
              </w:rPr>
            </w:pPr>
            <w:r>
              <w:rPr>
                <w:rFonts w:hint="eastAsia" w:ascii="仿宋_GB2312" w:hAnsi="宋体" w:eastAsia="仿宋_GB2312"/>
                <w:sz w:val="24"/>
              </w:rPr>
              <w:t>报价担保</w:t>
            </w:r>
          </w:p>
        </w:tc>
        <w:tc>
          <w:tcPr>
            <w:tcW w:w="6227" w:type="dxa"/>
            <w:vAlign w:val="center"/>
          </w:tcPr>
          <w:p>
            <w:pPr>
              <w:rPr>
                <w:rFonts w:ascii="仿宋_GB2312" w:hAnsi="宋体" w:eastAsia="仿宋"/>
                <w:sz w:val="24"/>
              </w:rPr>
            </w:pPr>
            <w:r>
              <w:rPr>
                <w:rFonts w:hint="eastAsia" w:ascii="仿宋" w:hAnsi="仿宋" w:eastAsia="仿宋" w:cs="仿宋"/>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687" w:type="dxa"/>
            <w:vAlign w:val="center"/>
          </w:tcPr>
          <w:p>
            <w:pPr>
              <w:jc w:val="center"/>
              <w:rPr>
                <w:rFonts w:ascii="仿宋_GB2312" w:hAnsi="宋体" w:eastAsia="仿宋_GB2312"/>
                <w:sz w:val="24"/>
              </w:rPr>
            </w:pPr>
            <w:r>
              <w:rPr>
                <w:rFonts w:hint="eastAsia" w:ascii="仿宋_GB2312" w:hAnsi="宋体" w:eastAsia="仿宋_GB2312"/>
                <w:sz w:val="24"/>
              </w:rPr>
              <w:t>13</w:t>
            </w:r>
          </w:p>
        </w:tc>
        <w:tc>
          <w:tcPr>
            <w:tcW w:w="1699" w:type="dxa"/>
            <w:vAlign w:val="center"/>
          </w:tcPr>
          <w:p>
            <w:pPr>
              <w:jc w:val="center"/>
              <w:rPr>
                <w:rFonts w:ascii="仿宋_GB2312" w:hAnsi="宋体" w:eastAsia="仿宋_GB2312"/>
                <w:sz w:val="24"/>
              </w:rPr>
            </w:pPr>
            <w:r>
              <w:rPr>
                <w:rFonts w:hint="eastAsia" w:ascii="仿宋_GB2312" w:hAnsi="宋体" w:eastAsia="仿宋_GB2312"/>
                <w:sz w:val="24"/>
              </w:rPr>
              <w:t>答疑会</w:t>
            </w:r>
          </w:p>
        </w:tc>
        <w:tc>
          <w:tcPr>
            <w:tcW w:w="6227" w:type="dxa"/>
            <w:vAlign w:val="center"/>
          </w:tcPr>
          <w:p>
            <w:pPr>
              <w:rPr>
                <w:rFonts w:ascii="仿宋_GB2312" w:hAnsi="宋体" w:eastAsia="仿宋_GB2312"/>
                <w:sz w:val="24"/>
              </w:rPr>
            </w:pPr>
            <w:r>
              <w:rPr>
                <w:rFonts w:hint="eastAsia" w:ascii="仿宋_GB2312" w:hAnsi="宋体" w:eastAsia="仿宋_GB2312"/>
                <w:sz w:val="24"/>
              </w:rPr>
              <w:t>不组织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687" w:type="dxa"/>
            <w:vAlign w:val="center"/>
          </w:tcPr>
          <w:p>
            <w:pPr>
              <w:jc w:val="center"/>
              <w:rPr>
                <w:rFonts w:ascii="仿宋_GB2312" w:hAnsi="宋体" w:eastAsia="仿宋_GB2312"/>
                <w:sz w:val="24"/>
              </w:rPr>
            </w:pPr>
            <w:r>
              <w:rPr>
                <w:rFonts w:hint="eastAsia" w:ascii="仿宋_GB2312" w:hAnsi="宋体" w:eastAsia="仿宋_GB2312"/>
                <w:sz w:val="24"/>
              </w:rPr>
              <w:t>14</w:t>
            </w:r>
          </w:p>
        </w:tc>
        <w:tc>
          <w:tcPr>
            <w:tcW w:w="1699" w:type="dxa"/>
            <w:vAlign w:val="center"/>
          </w:tcPr>
          <w:p>
            <w:pPr>
              <w:jc w:val="center"/>
              <w:rPr>
                <w:rFonts w:ascii="仿宋_GB2312" w:hAnsi="宋体" w:eastAsia="仿宋_GB2312"/>
                <w:sz w:val="24"/>
              </w:rPr>
            </w:pPr>
            <w:r>
              <w:rPr>
                <w:rFonts w:hint="eastAsia" w:ascii="仿宋_GB2312" w:hAnsi="宋体" w:eastAsia="仿宋_GB2312"/>
                <w:sz w:val="24"/>
              </w:rPr>
              <w:t>报价文件组成</w:t>
            </w:r>
          </w:p>
          <w:p>
            <w:pPr>
              <w:jc w:val="center"/>
              <w:rPr>
                <w:rFonts w:ascii="仿宋_GB2312" w:hAnsi="宋体" w:eastAsia="仿宋_GB2312"/>
                <w:sz w:val="24"/>
              </w:rPr>
            </w:pPr>
            <w:r>
              <w:rPr>
                <w:rFonts w:hint="eastAsia" w:ascii="仿宋_GB2312" w:hAnsi="宋体" w:eastAsia="仿宋_GB2312"/>
                <w:sz w:val="24"/>
              </w:rPr>
              <w:t>及数量</w:t>
            </w:r>
          </w:p>
        </w:tc>
        <w:tc>
          <w:tcPr>
            <w:tcW w:w="6227" w:type="dxa"/>
            <w:vAlign w:val="center"/>
          </w:tcPr>
          <w:p>
            <w:pPr>
              <w:rPr>
                <w:rFonts w:ascii="仿宋_GB2312" w:hAnsi="宋体" w:eastAsia="仿宋_GB2312"/>
                <w:sz w:val="24"/>
              </w:rPr>
            </w:pPr>
            <w:r>
              <w:rPr>
                <w:rFonts w:hint="eastAsia" w:ascii="仿宋_GB2312" w:hAnsi="宋体" w:eastAsia="仿宋_GB2312"/>
                <w:sz w:val="24"/>
              </w:rPr>
              <w:t>报价函2份：正本一份,副本一份。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687" w:type="dxa"/>
            <w:vAlign w:val="center"/>
          </w:tcPr>
          <w:p>
            <w:pPr>
              <w:jc w:val="center"/>
              <w:rPr>
                <w:rFonts w:ascii="仿宋_GB2312" w:hAnsi="宋体" w:eastAsia="仿宋_GB2312"/>
                <w:sz w:val="24"/>
              </w:rPr>
            </w:pPr>
            <w:r>
              <w:rPr>
                <w:rFonts w:hint="eastAsia" w:ascii="仿宋_GB2312" w:hAnsi="宋体" w:eastAsia="仿宋_GB2312"/>
                <w:sz w:val="24"/>
              </w:rPr>
              <w:t>15</w:t>
            </w:r>
          </w:p>
        </w:tc>
        <w:tc>
          <w:tcPr>
            <w:tcW w:w="1699" w:type="dxa"/>
            <w:vAlign w:val="center"/>
          </w:tcPr>
          <w:p>
            <w:pPr>
              <w:jc w:val="center"/>
              <w:rPr>
                <w:rFonts w:ascii="仿宋_GB2312" w:hAnsi="宋体" w:eastAsia="仿宋_GB2312"/>
                <w:sz w:val="24"/>
              </w:rPr>
            </w:pPr>
            <w:r>
              <w:rPr>
                <w:rFonts w:hint="eastAsia" w:ascii="仿宋_GB2312" w:hAnsi="宋体" w:eastAsia="仿宋_GB2312"/>
                <w:sz w:val="24"/>
              </w:rPr>
              <w:t>报价截止时间及联系人</w:t>
            </w:r>
          </w:p>
        </w:tc>
        <w:tc>
          <w:tcPr>
            <w:tcW w:w="6227" w:type="dxa"/>
            <w:vAlign w:val="center"/>
          </w:tcPr>
          <w:p>
            <w:pPr>
              <w:rPr>
                <w:rFonts w:ascii="仿宋_GB2312" w:hAnsi="宋体" w:eastAsia="仿宋"/>
                <w:sz w:val="24"/>
              </w:rPr>
            </w:pPr>
            <w:r>
              <w:rPr>
                <w:rFonts w:hint="eastAsia" w:ascii="仿宋" w:hAnsi="仿宋" w:eastAsia="仿宋" w:cs="仿宋"/>
                <w:sz w:val="24"/>
              </w:rPr>
              <w:t>递交报价文件时间:</w:t>
            </w:r>
            <w:r>
              <w:rPr>
                <w:rFonts w:hint="eastAsia" w:ascii="仿宋" w:hAnsi="仿宋" w:eastAsia="仿宋" w:cs="仿宋"/>
                <w:sz w:val="24"/>
                <w:highlight w:val="yellow"/>
              </w:rPr>
              <w:t>202</w:t>
            </w:r>
            <w:r>
              <w:rPr>
                <w:rFonts w:ascii="仿宋" w:hAnsi="仿宋" w:eastAsia="仿宋" w:cs="仿宋"/>
                <w:sz w:val="24"/>
                <w:highlight w:val="yellow"/>
              </w:rPr>
              <w:t>4</w:t>
            </w:r>
            <w:r>
              <w:rPr>
                <w:rFonts w:hint="eastAsia" w:ascii="仿宋" w:hAnsi="仿宋" w:eastAsia="仿宋" w:cs="仿宋"/>
                <w:sz w:val="24"/>
                <w:highlight w:val="yellow"/>
              </w:rPr>
              <w:t>年4月</w:t>
            </w:r>
            <w:r>
              <w:rPr>
                <w:rFonts w:hint="eastAsia" w:ascii="仿宋" w:hAnsi="仿宋" w:eastAsia="仿宋" w:cs="仿宋"/>
                <w:sz w:val="24"/>
                <w:highlight w:val="yellow"/>
                <w:lang w:val="en-US" w:eastAsia="zh-CN"/>
              </w:rPr>
              <w:t>18</w:t>
            </w:r>
            <w:r>
              <w:rPr>
                <w:rFonts w:ascii="仿宋" w:hAnsi="仿宋" w:eastAsia="仿宋" w:cs="仿宋"/>
                <w:sz w:val="24"/>
                <w:highlight w:val="yellow"/>
              </w:rPr>
              <w:t xml:space="preserve"> </w:t>
            </w:r>
            <w:r>
              <w:rPr>
                <w:rFonts w:hint="eastAsia" w:ascii="仿宋" w:hAnsi="仿宋" w:eastAsia="仿宋" w:cs="仿宋"/>
                <w:sz w:val="24"/>
                <w:highlight w:val="yellow"/>
              </w:rPr>
              <w:t>日</w:t>
            </w:r>
            <w:r>
              <w:rPr>
                <w:rFonts w:hint="eastAsia" w:ascii="仿宋" w:hAnsi="仿宋" w:eastAsia="仿宋" w:cs="仿宋"/>
                <w:sz w:val="24"/>
              </w:rPr>
              <w:t>14：00时前，递交地点：四川省泸州市泸县经开区神仙桥产业园3号线2号，</w:t>
            </w:r>
            <w:r>
              <w:rPr>
                <w:rFonts w:hint="eastAsia" w:ascii="仿宋" w:hAnsi="仿宋" w:eastAsia="仿宋" w:cs="仿宋"/>
                <w:sz w:val="24"/>
                <w:highlight w:val="none"/>
              </w:rPr>
              <w:t>蒋老师（联系电话：1</w:t>
            </w:r>
            <w:r>
              <w:rPr>
                <w:rFonts w:ascii="仿宋" w:hAnsi="仿宋" w:eastAsia="仿宋" w:cs="仿宋"/>
                <w:sz w:val="24"/>
                <w:highlight w:val="none"/>
              </w:rPr>
              <w:t>7783985711</w:t>
            </w:r>
            <w:r>
              <w:rPr>
                <w:rFonts w:hint="eastAsia" w:ascii="仿宋" w:hAnsi="仿宋" w:eastAsia="仿宋" w:cs="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687" w:type="dxa"/>
            <w:vAlign w:val="center"/>
          </w:tcPr>
          <w:p>
            <w:pPr>
              <w:jc w:val="center"/>
              <w:rPr>
                <w:rFonts w:ascii="仿宋_GB2312" w:hAnsi="宋体" w:eastAsia="仿宋_GB2312"/>
                <w:sz w:val="24"/>
              </w:rPr>
            </w:pPr>
            <w:r>
              <w:rPr>
                <w:rFonts w:hint="eastAsia" w:ascii="仿宋_GB2312" w:hAnsi="宋体" w:eastAsia="仿宋_GB2312"/>
                <w:sz w:val="24"/>
              </w:rPr>
              <w:t>16</w:t>
            </w:r>
          </w:p>
        </w:tc>
        <w:tc>
          <w:tcPr>
            <w:tcW w:w="1699" w:type="dxa"/>
            <w:vAlign w:val="center"/>
          </w:tcPr>
          <w:p>
            <w:pPr>
              <w:jc w:val="center"/>
              <w:rPr>
                <w:rFonts w:ascii="仿宋_GB2312" w:hAnsi="宋体" w:eastAsia="仿宋_GB2312"/>
                <w:sz w:val="24"/>
              </w:rPr>
            </w:pPr>
            <w:r>
              <w:rPr>
                <w:rFonts w:hint="eastAsia" w:ascii="仿宋_GB2312" w:hAnsi="宋体" w:eastAsia="仿宋_GB2312"/>
                <w:sz w:val="24"/>
              </w:rPr>
              <w:t>开标</w:t>
            </w:r>
          </w:p>
        </w:tc>
        <w:tc>
          <w:tcPr>
            <w:tcW w:w="6227" w:type="dxa"/>
            <w:vAlign w:val="center"/>
          </w:tcPr>
          <w:p>
            <w:pPr>
              <w:spacing w:line="360" w:lineRule="auto"/>
              <w:rPr>
                <w:rFonts w:ascii="仿宋_GB2312" w:hAnsi="宋体" w:eastAsia="仿宋_GB2312"/>
                <w:sz w:val="24"/>
              </w:rPr>
            </w:pPr>
            <w:r>
              <w:rPr>
                <w:rFonts w:hint="eastAsia" w:ascii="仿宋_GB2312" w:hAnsi="宋体" w:eastAsia="仿宋_GB2312"/>
                <w:sz w:val="24"/>
              </w:rPr>
              <w:t>由采购人自行安排，预计在截标日第二天开标。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687" w:type="dxa"/>
            <w:vAlign w:val="center"/>
          </w:tcPr>
          <w:p>
            <w:pPr>
              <w:jc w:val="center"/>
              <w:rPr>
                <w:rFonts w:ascii="仿宋_GB2312" w:hAnsi="宋体" w:eastAsia="仿宋_GB2312"/>
                <w:sz w:val="24"/>
              </w:rPr>
            </w:pPr>
            <w:r>
              <w:rPr>
                <w:rFonts w:hint="eastAsia" w:ascii="仿宋_GB2312" w:hAnsi="宋体" w:eastAsia="仿宋_GB2312"/>
                <w:sz w:val="24"/>
              </w:rPr>
              <w:t>17</w:t>
            </w:r>
          </w:p>
        </w:tc>
        <w:tc>
          <w:tcPr>
            <w:tcW w:w="1699" w:type="dxa"/>
            <w:vAlign w:val="center"/>
          </w:tcPr>
          <w:p>
            <w:pPr>
              <w:jc w:val="center"/>
              <w:rPr>
                <w:rFonts w:ascii="仿宋_GB2312" w:hAnsi="宋体" w:eastAsia="仿宋_GB2312"/>
                <w:sz w:val="24"/>
              </w:rPr>
            </w:pPr>
            <w:r>
              <w:rPr>
                <w:rFonts w:hint="eastAsia" w:ascii="仿宋_GB2312" w:hAnsi="宋体" w:eastAsia="仿宋_GB2312"/>
                <w:sz w:val="24"/>
              </w:rPr>
              <w:t>履约担保</w:t>
            </w:r>
          </w:p>
        </w:tc>
        <w:tc>
          <w:tcPr>
            <w:tcW w:w="6227" w:type="dxa"/>
            <w:vAlign w:val="center"/>
          </w:tcPr>
          <w:p>
            <w:pPr>
              <w:rPr>
                <w:rFonts w:hint="eastAsia" w:ascii="仿宋" w:hAnsi="仿宋" w:eastAsia="仿宋" w:cs="仿宋"/>
                <w:sz w:val="24"/>
              </w:rPr>
            </w:pPr>
            <w:r>
              <w:rPr>
                <w:rFonts w:hint="eastAsia" w:ascii="仿宋" w:hAnsi="仿宋" w:eastAsia="仿宋" w:cs="仿宋"/>
                <w:sz w:val="24"/>
              </w:rPr>
              <w:t>乙方提供履约担保的形式、金额及期限：</w:t>
            </w:r>
          </w:p>
          <w:p>
            <w:pPr>
              <w:rPr>
                <w:rFonts w:hint="eastAsia" w:ascii="仿宋" w:hAnsi="仿宋" w:eastAsia="仿宋" w:cs="仿宋"/>
                <w:sz w:val="24"/>
              </w:rPr>
            </w:pPr>
            <w:r>
              <w:rPr>
                <w:rFonts w:hint="eastAsia" w:ascii="仿宋" w:hAnsi="仿宋" w:eastAsia="仿宋" w:cs="仿宋"/>
                <w:sz w:val="24"/>
              </w:rPr>
              <w:t>（1）履约担保的形式：现金或履约保函或现金+履约保函的组合，履约保函包括银行保函、保证保险和担保保函，若为银行保函需为不可撤销、见索即付，且时间满足项目实施要求，否则甲方将不予支付。</w:t>
            </w:r>
          </w:p>
          <w:p>
            <w:pPr>
              <w:rPr>
                <w:rFonts w:hint="eastAsia" w:ascii="仿宋" w:hAnsi="仿宋" w:eastAsia="仿宋" w:cs="仿宋"/>
                <w:sz w:val="24"/>
              </w:rPr>
            </w:pPr>
            <w:r>
              <w:rPr>
                <w:rFonts w:hint="eastAsia" w:ascii="仿宋" w:hAnsi="仿宋" w:eastAsia="仿宋" w:cs="仿宋"/>
                <w:sz w:val="24"/>
              </w:rPr>
              <w:t>（2）具体要求：履约保函的开立人应当是具有相应资格的银行，其信用资质、履约能力、担保能力、赔付流程、安全保密等应符合履约保函业务条件，履约保函应合法合规。乙方应选择在渝依法设立总部或者设有分支机构的金融机构开具履约保函（包括纸质保函或电子保函）。履约保函为纸质保函的，乙方应提供该纸质保函在</w:t>
            </w:r>
            <w:r>
              <w:rPr>
                <w:rFonts w:hint="eastAsia" w:ascii="仿宋" w:hAnsi="仿宋" w:eastAsia="仿宋" w:cs="仿宋"/>
                <w:sz w:val="24"/>
                <w:lang w:val="en-US" w:eastAsia="zh-CN"/>
              </w:rPr>
              <w:t>四川省</w:t>
            </w:r>
            <w:r>
              <w:rPr>
                <w:rFonts w:hint="eastAsia" w:ascii="仿宋" w:hAnsi="仿宋" w:eastAsia="仿宋" w:cs="仿宋"/>
                <w:sz w:val="24"/>
              </w:rPr>
              <w:t>辖区范围内的核验地址和核验方式，并确保该纸质保函能在开立人在渝的总部或者分支机构进行核验。乙方对所提交的履约保函的真实性、合法性、有效性负责。</w:t>
            </w:r>
          </w:p>
          <w:p>
            <w:pPr>
              <w:rPr>
                <w:rFonts w:hint="eastAsia" w:ascii="仿宋" w:hAnsi="仿宋" w:eastAsia="仿宋" w:cs="仿宋"/>
                <w:sz w:val="24"/>
              </w:rPr>
            </w:pPr>
            <w:r>
              <w:rPr>
                <w:rFonts w:hint="eastAsia" w:ascii="仿宋" w:hAnsi="仿宋" w:eastAsia="仿宋" w:cs="仿宋"/>
                <w:sz w:val="24"/>
              </w:rPr>
              <w:t>（3）履约担保的金额：</w:t>
            </w:r>
            <w:r>
              <w:rPr>
                <w:rFonts w:hint="eastAsia" w:ascii="仿宋" w:hAnsi="仿宋" w:eastAsia="仿宋" w:cs="仿宋"/>
                <w:sz w:val="24"/>
                <w:u w:val="single"/>
              </w:rPr>
              <w:t xml:space="preserve">    </w:t>
            </w:r>
            <w:r>
              <w:rPr>
                <w:rFonts w:hint="eastAsia" w:ascii="仿宋" w:hAnsi="仿宋" w:eastAsia="仿宋" w:cs="仿宋"/>
                <w:sz w:val="24"/>
              </w:rPr>
              <w:t>元</w:t>
            </w:r>
            <w:r>
              <w:rPr>
                <w:rFonts w:hint="eastAsia" w:ascii="仿宋" w:hAnsi="仿宋" w:eastAsia="仿宋" w:cs="仿宋"/>
                <w:sz w:val="24"/>
                <w:lang w:eastAsia="zh-CN"/>
              </w:rPr>
              <w:t>（</w:t>
            </w:r>
            <w:r>
              <w:rPr>
                <w:rFonts w:hint="eastAsia" w:ascii="仿宋" w:hAnsi="仿宋" w:eastAsia="仿宋" w:cs="仿宋"/>
                <w:sz w:val="24"/>
              </w:rPr>
              <w:t>合同金额10%</w:t>
            </w:r>
            <w:r>
              <w:rPr>
                <w:rFonts w:hint="eastAsia" w:ascii="仿宋" w:hAnsi="仿宋" w:eastAsia="仿宋" w:cs="仿宋"/>
                <w:sz w:val="24"/>
                <w:lang w:eastAsia="zh-CN"/>
              </w:rPr>
              <w:t>）</w:t>
            </w:r>
            <w:r>
              <w:rPr>
                <w:rFonts w:hint="eastAsia" w:ascii="仿宋" w:hAnsi="仿宋" w:eastAsia="仿宋" w:cs="仿宋"/>
                <w:sz w:val="24"/>
              </w:rPr>
              <w:t>；</w:t>
            </w:r>
          </w:p>
          <w:p>
            <w:pPr>
              <w:rPr>
                <w:rFonts w:hint="eastAsia" w:ascii="仿宋" w:hAnsi="仿宋" w:eastAsia="仿宋" w:cs="仿宋"/>
                <w:sz w:val="24"/>
              </w:rPr>
            </w:pPr>
            <w:r>
              <w:rPr>
                <w:rFonts w:hint="eastAsia" w:ascii="仿宋" w:hAnsi="仿宋" w:eastAsia="仿宋" w:cs="仿宋"/>
                <w:sz w:val="24"/>
              </w:rPr>
              <w:t>（4）履约担保的提交时间：在合同签订前，乙方按担保金额向甲方提交履约担保。</w:t>
            </w:r>
          </w:p>
          <w:p>
            <w:pPr>
              <w:rPr>
                <w:rFonts w:hint="eastAsia" w:ascii="仿宋" w:hAnsi="仿宋" w:eastAsia="仿宋" w:cs="仿宋"/>
                <w:sz w:val="24"/>
              </w:rPr>
            </w:pPr>
            <w:r>
              <w:rPr>
                <w:rFonts w:hint="eastAsia" w:ascii="仿宋" w:hAnsi="仿宋" w:eastAsia="仿宋" w:cs="仿宋"/>
                <w:sz w:val="24"/>
              </w:rPr>
              <w:t>（5）履约担保的期限：自提交履约担保之日起至本工程验收合格之日止。</w:t>
            </w:r>
          </w:p>
          <w:p>
            <w:pPr>
              <w:rPr>
                <w:rFonts w:hint="eastAsia" w:ascii="仿宋" w:hAnsi="仿宋" w:eastAsia="仿宋" w:cs="仿宋"/>
                <w:sz w:val="24"/>
              </w:rPr>
            </w:pPr>
            <w:r>
              <w:rPr>
                <w:rFonts w:hint="eastAsia" w:ascii="仿宋" w:hAnsi="仿宋" w:eastAsia="仿宋" w:cs="仿宋"/>
                <w:sz w:val="24"/>
              </w:rPr>
              <w:t>（6）履约担保的退还时间：履约担保的银行保函（或现金）在签发完工证书后的 28 日内将余额无息退还给乙方。</w:t>
            </w:r>
          </w:p>
          <w:p>
            <w:pPr>
              <w:rPr>
                <w:rFonts w:hint="eastAsia" w:ascii="仿宋" w:hAnsi="仿宋" w:eastAsia="仿宋" w:cs="仿宋"/>
                <w:sz w:val="24"/>
              </w:rPr>
            </w:pPr>
            <w:r>
              <w:rPr>
                <w:rFonts w:hint="eastAsia" w:ascii="仿宋" w:hAnsi="仿宋" w:eastAsia="仿宋" w:cs="仿宋"/>
                <w:sz w:val="24"/>
              </w:rPr>
              <w:t>（7）乙方违反本合同约定应向甲方支付罚款、违约金等款项的，甲方有权直接从履约保证金或应付工程款中扣除，履约保证金扣除后不足的部分乙方应自甲方通知之日起5日内补齐，否则，乙方应按照每日未付金额1%的标准向甲方支付逾期付款的违约金。</w:t>
            </w:r>
          </w:p>
          <w:p>
            <w:pPr>
              <w:snapToGrid w:val="0"/>
              <w:spacing w:line="360" w:lineRule="auto"/>
              <w:ind w:firstLine="480"/>
              <w:rPr>
                <w:rFonts w:hint="eastAsia" w:ascii="方正仿宋_GBK" w:eastAsia="方正仿宋_GBK"/>
                <w:sz w:val="24"/>
              </w:rPr>
            </w:pPr>
          </w:p>
          <w:p>
            <w:pPr>
              <w:rPr>
                <w:rFonts w:ascii="仿宋_GB2312" w:hAnsi="宋体" w:eastAsia="仿宋"/>
                <w:sz w:val="24"/>
              </w:rPr>
            </w:pPr>
          </w:p>
        </w:tc>
      </w:tr>
    </w:tbl>
    <w:p>
      <w:pPr>
        <w:widowControl/>
        <w:jc w:val="left"/>
      </w:pPr>
      <w:r>
        <w:br w:type="page"/>
      </w:r>
    </w:p>
    <w:p>
      <w:pPr>
        <w:pStyle w:val="16"/>
        <w:spacing w:before="0" w:after="0"/>
        <w:ind w:firstLine="1264" w:firstLineChars="395"/>
        <w:rPr>
          <w:rFonts w:ascii="黑体" w:hAnsi="黑体" w:eastAsia="黑体"/>
          <w:sz w:val="32"/>
          <w:szCs w:val="32"/>
          <w:u w:val="single"/>
        </w:rPr>
      </w:pPr>
      <w:r>
        <w:rPr>
          <w:rFonts w:hint="eastAsia" w:ascii="黑体" w:hAnsi="黑体" w:eastAsia="黑体"/>
          <w:sz w:val="32"/>
          <w:szCs w:val="32"/>
          <w:u w:val="single"/>
        </w:rPr>
        <w:t>神仙桥产业园能源综合利用项目厂区绿化工程</w:t>
      </w:r>
    </w:p>
    <w:p>
      <w:pPr>
        <w:jc w:val="center"/>
        <w:rPr>
          <w:rFonts w:ascii="方正小标宋_GBK" w:hAnsi="黑体" w:eastAsia="方正小标宋_GBK"/>
          <w:sz w:val="32"/>
          <w:szCs w:val="32"/>
        </w:rPr>
      </w:pPr>
      <w:r>
        <w:rPr>
          <w:rFonts w:hint="eastAsia" w:ascii="方正小标宋_GBK" w:hAnsi="黑体" w:eastAsia="方正小标宋_GBK"/>
          <w:sz w:val="32"/>
          <w:szCs w:val="32"/>
        </w:rPr>
        <w:t>比价采购公告</w:t>
      </w:r>
    </w:p>
    <w:p>
      <w:pPr>
        <w:pStyle w:val="16"/>
        <w:spacing w:before="0" w:after="0" w:line="360" w:lineRule="auto"/>
        <w:ind w:firstLine="480"/>
        <w:rPr>
          <w:rFonts w:ascii="仿宋_GB2312" w:eastAsia="仿宋_GB2312"/>
          <w:szCs w:val="24"/>
        </w:rPr>
      </w:pPr>
    </w:p>
    <w:p>
      <w:pPr>
        <w:pStyle w:val="16"/>
        <w:spacing w:before="0" w:after="0"/>
        <w:ind w:firstLine="1106" w:firstLineChars="395"/>
        <w:rPr>
          <w:rFonts w:ascii="方正仿宋_GBK" w:eastAsia="方正仿宋_GBK" w:hAnsiTheme="minorEastAsia"/>
          <w:sz w:val="28"/>
          <w:szCs w:val="28"/>
        </w:rPr>
      </w:pPr>
      <w:r>
        <w:rPr>
          <w:rFonts w:hint="eastAsia" w:ascii="方正仿宋_GBK" w:eastAsia="方正仿宋_GBK" w:hAnsiTheme="minorEastAsia"/>
          <w:sz w:val="28"/>
          <w:szCs w:val="28"/>
        </w:rPr>
        <w:t>神仙桥产业园能源综合利用项目对其神仙桥产业园能源综合利用项目厂区绿化工程进行比价采购，欢迎对此感兴趣并具有办理能力的专业单位前来报价。</w:t>
      </w:r>
    </w:p>
    <w:p>
      <w:pPr>
        <w:pStyle w:val="16"/>
        <w:spacing w:before="0" w:after="0" w:line="360" w:lineRule="auto"/>
        <w:ind w:firstLine="560" w:firstLineChars="200"/>
        <w:jc w:val="both"/>
        <w:rPr>
          <w:rFonts w:ascii="方正仿宋_GBK" w:eastAsia="方正仿宋_GBK" w:hAnsiTheme="minorEastAsia"/>
          <w:sz w:val="28"/>
          <w:szCs w:val="28"/>
          <w:u w:val="single"/>
        </w:rPr>
      </w:pPr>
      <w:r>
        <w:rPr>
          <w:rFonts w:hint="eastAsia" w:ascii="方正仿宋_GBK" w:eastAsia="方正仿宋_GBK" w:hAnsiTheme="minorEastAsia"/>
          <w:sz w:val="28"/>
          <w:szCs w:val="28"/>
        </w:rPr>
        <w:t>标的名称：</w:t>
      </w:r>
      <w:r>
        <w:rPr>
          <w:rFonts w:hint="eastAsia" w:ascii="方正仿宋_GBK" w:eastAsia="方正仿宋_GBK" w:hAnsiTheme="minorEastAsia"/>
          <w:sz w:val="28"/>
          <w:szCs w:val="28"/>
          <w:u w:val="single"/>
        </w:rPr>
        <w:t>神仙桥产业园能源综合利用项目厂区绿化工程</w:t>
      </w:r>
    </w:p>
    <w:p>
      <w:pPr>
        <w:pStyle w:val="16"/>
        <w:spacing w:before="0" w:after="0" w:line="360" w:lineRule="auto"/>
        <w:ind w:firstLine="560" w:firstLineChars="200"/>
        <w:jc w:val="both"/>
        <w:rPr>
          <w:rFonts w:ascii="方正仿宋_GBK" w:eastAsia="方正仿宋_GBK" w:hAnsiTheme="minorEastAsia"/>
          <w:sz w:val="28"/>
          <w:szCs w:val="28"/>
        </w:rPr>
      </w:pPr>
      <w:r>
        <w:rPr>
          <w:rFonts w:hint="eastAsia" w:ascii="方正仿宋_GBK" w:eastAsia="方正仿宋_GBK" w:hAnsiTheme="minorEastAsia"/>
          <w:sz w:val="28"/>
          <w:szCs w:val="28"/>
        </w:rPr>
        <w:t>1.比价采购文件发放：</w:t>
      </w:r>
    </w:p>
    <w:p>
      <w:pPr>
        <w:pStyle w:val="16"/>
        <w:spacing w:before="0" w:after="0" w:line="360" w:lineRule="auto"/>
        <w:ind w:firstLine="560" w:firstLineChars="200"/>
        <w:jc w:val="both"/>
        <w:rPr>
          <w:rFonts w:ascii="方正仿宋_GBK" w:eastAsia="方正仿宋_GBK" w:hAnsiTheme="minorEastAsia"/>
          <w:sz w:val="28"/>
          <w:szCs w:val="28"/>
        </w:rPr>
      </w:pPr>
      <w:r>
        <w:rPr>
          <w:rFonts w:hint="eastAsia" w:ascii="方正仿宋_GBK" w:eastAsia="方正仿宋_GBK" w:hAnsiTheme="minorEastAsia"/>
          <w:sz w:val="28"/>
          <w:szCs w:val="28"/>
        </w:rPr>
        <w:t>请自行联系比价采购联系人。</w:t>
      </w:r>
    </w:p>
    <w:p>
      <w:pPr>
        <w:pStyle w:val="16"/>
        <w:spacing w:before="0" w:after="0" w:line="360" w:lineRule="auto"/>
        <w:ind w:firstLine="560" w:firstLineChars="200"/>
        <w:jc w:val="both"/>
        <w:rPr>
          <w:rFonts w:ascii="方正仿宋_GBK" w:eastAsia="方正仿宋_GBK" w:hAnsiTheme="minorEastAsia"/>
          <w:sz w:val="28"/>
          <w:szCs w:val="28"/>
        </w:rPr>
      </w:pPr>
      <w:r>
        <w:rPr>
          <w:rFonts w:hint="eastAsia" w:ascii="方正仿宋_GBK" w:eastAsia="方正仿宋_GBK" w:hAnsiTheme="minorEastAsia"/>
          <w:sz w:val="28"/>
          <w:szCs w:val="28"/>
        </w:rPr>
        <w:t>2. 对报价人的资质要求：</w:t>
      </w:r>
    </w:p>
    <w:p>
      <w:pPr>
        <w:pStyle w:val="46"/>
        <w:ind w:firstLine="560" w:firstLineChars="200"/>
        <w:rPr>
          <w:rFonts w:hint="default" w:ascii="方正仿宋_GBK" w:eastAsia="方正仿宋_GBK" w:cs="Times New Roman" w:hAnsiTheme="minorEastAsia"/>
          <w:color w:val="auto"/>
          <w:sz w:val="28"/>
          <w:szCs w:val="28"/>
        </w:rPr>
      </w:pPr>
      <w:r>
        <w:rPr>
          <w:rFonts w:hint="default" w:ascii="方正仿宋_GBK" w:eastAsia="方正仿宋_GBK" w:cs="Times New Roman" w:hAnsiTheme="minorEastAsia"/>
          <w:color w:val="auto"/>
          <w:sz w:val="28"/>
          <w:szCs w:val="28"/>
        </w:rPr>
        <w:t>2.</w:t>
      </w:r>
      <w:r>
        <w:rPr>
          <w:rFonts w:ascii="方正仿宋_GBK" w:eastAsia="方正仿宋_GBK" w:cs="Times New Roman" w:hAnsiTheme="minorEastAsia"/>
          <w:color w:val="auto"/>
          <w:sz w:val="28"/>
          <w:szCs w:val="28"/>
        </w:rPr>
        <w:t>1、具有独立承担民事责任的能力：取得有效的带二维码的营业执照并提供营业执照副本复印件。</w:t>
      </w:r>
    </w:p>
    <w:p>
      <w:pPr>
        <w:pStyle w:val="46"/>
        <w:ind w:firstLine="560" w:firstLineChars="200"/>
        <w:rPr>
          <w:rFonts w:hint="default" w:ascii="方正仿宋_GBK" w:eastAsia="方正仿宋_GBK" w:cs="Times New Roman" w:hAnsiTheme="minorEastAsia"/>
          <w:color w:val="auto"/>
          <w:sz w:val="28"/>
          <w:szCs w:val="28"/>
        </w:rPr>
      </w:pPr>
      <w:r>
        <w:rPr>
          <w:rFonts w:hint="default" w:ascii="方正仿宋_GBK" w:eastAsia="方正仿宋_GBK" w:cs="Times New Roman" w:hAnsiTheme="minorEastAsia"/>
          <w:color w:val="auto"/>
          <w:sz w:val="28"/>
          <w:szCs w:val="28"/>
        </w:rPr>
        <w:t>2.</w:t>
      </w:r>
      <w:r>
        <w:rPr>
          <w:rFonts w:ascii="方正仿宋_GBK" w:eastAsia="方正仿宋_GBK" w:cs="Times New Roman" w:hAnsiTheme="minorEastAsia"/>
          <w:color w:val="auto"/>
          <w:sz w:val="28"/>
          <w:szCs w:val="28"/>
        </w:rPr>
        <w:t>2、具有良好的商业信誉和健全的财务会计制度：报价人提供上一年底财务报表，并且上一年底经营无亏损。</w:t>
      </w:r>
    </w:p>
    <w:p>
      <w:pPr>
        <w:pStyle w:val="46"/>
        <w:ind w:firstLine="560" w:firstLineChars="200"/>
        <w:rPr>
          <w:rFonts w:hint="default" w:ascii="方正仿宋_GBK" w:eastAsia="方正仿宋_GBK" w:cs="Times New Roman" w:hAnsiTheme="minorEastAsia"/>
          <w:color w:val="auto"/>
          <w:sz w:val="28"/>
          <w:szCs w:val="28"/>
        </w:rPr>
      </w:pPr>
      <w:r>
        <w:rPr>
          <w:rFonts w:hint="default" w:ascii="方正仿宋_GBK" w:eastAsia="方正仿宋_GBK" w:cs="Times New Roman" w:hAnsiTheme="minorEastAsia"/>
          <w:color w:val="auto"/>
          <w:sz w:val="28"/>
          <w:szCs w:val="28"/>
        </w:rPr>
        <w:t>2.</w:t>
      </w:r>
      <w:r>
        <w:rPr>
          <w:rFonts w:ascii="方正仿宋_GBK" w:eastAsia="方正仿宋_GBK" w:cs="Times New Roman" w:hAnsiTheme="minorEastAsia"/>
          <w:color w:val="auto"/>
          <w:sz w:val="28"/>
          <w:szCs w:val="28"/>
        </w:rPr>
        <w:t>3、参加本比选前二年内，在经营活动中没有重大违法记录，报价人提供投标截止日期前通过 “信用中国”网站(www.creditchina.gov.cn)、"中国政府采购网"(www.ccg</w:t>
      </w:r>
      <w:bookmarkStart w:id="3" w:name="_GoBack"/>
      <w:bookmarkEnd w:id="3"/>
      <w:r>
        <w:rPr>
          <w:rFonts w:ascii="方正仿宋_GBK" w:eastAsia="方正仿宋_GBK" w:cs="Times New Roman" w:hAnsiTheme="minorEastAsia"/>
          <w:color w:val="auto"/>
          <w:sz w:val="28"/>
          <w:szCs w:val="28"/>
        </w:rPr>
        <w:t>p.gov.cn)等渠道查询的信用记录。</w:t>
      </w:r>
    </w:p>
    <w:p>
      <w:pPr>
        <w:pStyle w:val="46"/>
        <w:rPr>
          <w:rFonts w:hint="default" w:ascii="方正仿宋_GBK" w:eastAsia="方正仿宋_GBK" w:cs="Times New Roman" w:hAnsiTheme="minorEastAsia"/>
          <w:color w:val="auto"/>
          <w:sz w:val="28"/>
          <w:szCs w:val="28"/>
        </w:rPr>
      </w:pPr>
      <w:r>
        <w:rPr>
          <w:rFonts w:ascii="方正仿宋_GBK" w:eastAsia="方正仿宋_GBK" w:cs="Times New Roman" w:hAnsiTheme="minorEastAsia"/>
          <w:color w:val="auto"/>
          <w:sz w:val="28"/>
          <w:szCs w:val="28"/>
        </w:rPr>
        <w:t>注：比选申请人是否因有不良行为记分、进入重点关注名单或黑名单而被限制比选申请的，以比选环节信用状况查询结果为准。</w:t>
      </w:r>
    </w:p>
    <w:p>
      <w:pPr>
        <w:spacing w:line="360" w:lineRule="auto"/>
        <w:ind w:firstLine="560" w:firstLineChars="200"/>
        <w:rPr>
          <w:rFonts w:ascii="方正仿宋_GBK" w:eastAsia="方正仿宋_GBK" w:hAnsiTheme="minorEastAsia"/>
          <w:kern w:val="0"/>
          <w:sz w:val="28"/>
          <w:szCs w:val="28"/>
        </w:rPr>
      </w:pPr>
    </w:p>
    <w:p>
      <w:pPr>
        <w:spacing w:line="360" w:lineRule="auto"/>
        <w:ind w:right="640" w:firstLine="560" w:firstLineChars="200"/>
        <w:jc w:val="right"/>
        <w:rPr>
          <w:rFonts w:ascii="方正仿宋_GBK" w:eastAsia="方正仿宋_GBK" w:hAnsiTheme="minorEastAsia"/>
          <w:sz w:val="28"/>
          <w:szCs w:val="28"/>
        </w:rPr>
      </w:pPr>
      <w:r>
        <w:rPr>
          <w:rFonts w:hint="eastAsia" w:ascii="方正仿宋_GBK" w:eastAsia="方正仿宋_GBK" w:hAnsiTheme="minorEastAsia"/>
          <w:sz w:val="28"/>
          <w:szCs w:val="28"/>
        </w:rPr>
        <w:t>泸州市泸燊新能源有限公司</w:t>
      </w:r>
    </w:p>
    <w:p>
      <w:pPr>
        <w:spacing w:line="360" w:lineRule="auto"/>
        <w:ind w:right="640" w:firstLine="560" w:firstLineChars="200"/>
        <w:jc w:val="right"/>
      </w:pPr>
      <w:r>
        <w:rPr>
          <w:rFonts w:hint="eastAsia" w:ascii="方正仿宋_GBK" w:eastAsia="方正仿宋_GBK" w:hAnsiTheme="minorEastAsia"/>
          <w:sz w:val="28"/>
          <w:szCs w:val="28"/>
        </w:rPr>
        <w:t>202</w:t>
      </w:r>
      <w:r>
        <w:rPr>
          <w:rFonts w:ascii="方正仿宋_GBK" w:eastAsia="方正仿宋_GBK" w:hAnsiTheme="minorEastAsia"/>
          <w:sz w:val="28"/>
          <w:szCs w:val="28"/>
        </w:rPr>
        <w:t>4</w:t>
      </w:r>
      <w:r>
        <w:rPr>
          <w:rFonts w:hint="eastAsia" w:ascii="方正仿宋_GBK" w:eastAsia="方正仿宋_GBK" w:hAnsiTheme="minorEastAsia"/>
          <w:sz w:val="28"/>
          <w:szCs w:val="28"/>
        </w:rPr>
        <w:t>年</w:t>
      </w:r>
      <w:r>
        <w:rPr>
          <w:rFonts w:hint="eastAsia" w:ascii="方正仿宋_GBK" w:eastAsia="方正仿宋_GBK" w:hAnsiTheme="minorEastAsia"/>
          <w:sz w:val="28"/>
          <w:szCs w:val="28"/>
          <w:lang w:val="en-US" w:eastAsia="zh-CN"/>
        </w:rPr>
        <w:t>4</w:t>
      </w:r>
      <w:r>
        <w:rPr>
          <w:rFonts w:hint="eastAsia" w:ascii="方正仿宋_GBK" w:eastAsia="方正仿宋_GBK" w:hAnsiTheme="minorEastAsia"/>
          <w:sz w:val="28"/>
          <w:szCs w:val="28"/>
        </w:rPr>
        <w:t>月</w:t>
      </w:r>
      <w:r>
        <w:rPr>
          <w:rFonts w:hint="eastAsia" w:ascii="方正仿宋_GBK" w:eastAsia="方正仿宋_GBK" w:hAnsiTheme="minorEastAsia"/>
          <w:sz w:val="28"/>
          <w:szCs w:val="28"/>
          <w:lang w:val="en-US" w:eastAsia="zh-CN"/>
        </w:rPr>
        <w:t>9</w:t>
      </w:r>
      <w:r>
        <w:rPr>
          <w:rFonts w:hint="eastAsia" w:ascii="方正仿宋_GBK" w:eastAsia="方正仿宋_GBK" w:hAnsiTheme="minorEastAsia"/>
          <w:sz w:val="28"/>
          <w:szCs w:val="28"/>
        </w:rPr>
        <w:t>日</w:t>
      </w:r>
      <w:r>
        <w:br w:type="page"/>
      </w:r>
    </w:p>
    <w:p>
      <w:pPr>
        <w:pStyle w:val="16"/>
        <w:spacing w:before="0" w:after="0" w:line="360" w:lineRule="auto"/>
        <w:ind w:firstLine="643" w:firstLineChars="200"/>
        <w:jc w:val="center"/>
        <w:rPr>
          <w:rFonts w:ascii="方正小标宋_GBK" w:hAnsi="黑体" w:eastAsia="方正小标宋_GBK"/>
          <w:sz w:val="32"/>
          <w:szCs w:val="32"/>
        </w:rPr>
      </w:pPr>
      <w:r>
        <w:rPr>
          <w:rFonts w:hint="eastAsia" w:ascii="方正小标宋_GBK" w:hAnsi="黑体" w:eastAsia="方正小标宋_GBK"/>
          <w:b/>
          <w:sz w:val="32"/>
          <w:szCs w:val="32"/>
        </w:rPr>
        <w:t>第一部分  项目概况</w:t>
      </w:r>
    </w:p>
    <w:p>
      <w:pPr>
        <w:pStyle w:val="46"/>
        <w:ind w:firstLine="560" w:firstLineChars="200"/>
        <w:rPr>
          <w:rFonts w:hint="default" w:ascii="方正仿宋_GBK" w:eastAsia="方正仿宋_GBK" w:cs="Times New Roman" w:hAnsiTheme="minorEastAsia"/>
          <w:color w:val="auto"/>
          <w:sz w:val="28"/>
          <w:szCs w:val="28"/>
        </w:rPr>
      </w:pPr>
      <w:r>
        <w:rPr>
          <w:rFonts w:ascii="方正仿宋_GBK" w:eastAsia="方正仿宋_GBK" w:cs="Times New Roman" w:hAnsiTheme="minorEastAsia"/>
          <w:color w:val="auto"/>
          <w:sz w:val="28"/>
          <w:szCs w:val="28"/>
        </w:rPr>
        <w:t>本项目位于泸县经开区内，泸县经济开发区是四川省中小企业创业示范基地、四川省承接产业转移优秀园区、四川省“归雁经济”示范园区。厂址所在地目前规划为园区工业建设用地，没有拆迁和场地占用问题。厂址附近无地下矿藏资源、无文物、军事设施及机场。</w:t>
      </w:r>
    </w:p>
    <w:p>
      <w:pPr>
        <w:pStyle w:val="46"/>
        <w:ind w:firstLine="560" w:firstLineChars="200"/>
        <w:rPr>
          <w:rFonts w:hint="default" w:ascii="方正仿宋_GBK" w:eastAsia="方正仿宋_GBK" w:cs="Times New Roman" w:hAnsiTheme="minorEastAsia"/>
          <w:color w:val="auto"/>
          <w:sz w:val="28"/>
          <w:szCs w:val="28"/>
        </w:rPr>
      </w:pPr>
      <w:bookmarkStart w:id="0" w:name="_Toc420768423"/>
      <w:bookmarkEnd w:id="0"/>
      <w:r>
        <w:rPr>
          <w:rFonts w:ascii="方正仿宋_GBK" w:eastAsia="方正仿宋_GBK" w:cs="Times New Roman" w:hAnsiTheme="minorEastAsia"/>
          <w:color w:val="auto"/>
          <w:sz w:val="28"/>
          <w:szCs w:val="28"/>
        </w:rPr>
        <w:t>本项目为泸州市泸燊新能源有限公司泸县经开区神仙桥产业园能源综合利用项目，位于泸县太伏镇，总用地积为23522.36平方米，本工程项目拟于场地内新建1层化水车间、2层汽机除氧车间、4层能源综合利用车间、3层技术研发楼，3层办公综合楼，1层门卫室，1层综合水泵房、锅炉房、工业水池、车棚等。拟新建建构筑物总基地面积为7707.57㎡，拟新建建筑总建筑面积为16338.62㎡，计容建筑面积为17682.50㎡。</w:t>
      </w:r>
    </w:p>
    <w:p>
      <w:pPr>
        <w:pStyle w:val="46"/>
        <w:ind w:firstLine="560" w:firstLineChars="200"/>
        <w:rPr>
          <w:rFonts w:hint="default" w:ascii="方正仿宋_GBK" w:eastAsia="方正仿宋_GBK" w:cs="Times New Roman" w:hAnsiTheme="minorEastAsia"/>
          <w:color w:val="auto"/>
          <w:sz w:val="28"/>
          <w:szCs w:val="28"/>
        </w:rPr>
      </w:pPr>
      <w:r>
        <w:rPr>
          <w:rFonts w:ascii="方正仿宋_GBK" w:eastAsia="方正仿宋_GBK" w:cs="Times New Roman" w:hAnsiTheme="minorEastAsia"/>
          <w:color w:val="auto"/>
          <w:sz w:val="28"/>
          <w:szCs w:val="28"/>
        </w:rPr>
        <w:t>本项目绿化占地面积约7000平方米，为满足厂区绿化要求，需对神仙桥产业园能源综合利用项目厂区绿化工程进行采购。</w:t>
      </w:r>
    </w:p>
    <w:p>
      <w:pPr>
        <w:pStyle w:val="46"/>
        <w:spacing w:line="560" w:lineRule="exact"/>
        <w:rPr>
          <w:rFonts w:hint="default" w:ascii="方正仿宋_GBK" w:eastAsia="方正仿宋_GBK" w:cs="Times New Roman" w:hAnsiTheme="minorEastAsia"/>
          <w:color w:val="auto"/>
          <w:sz w:val="28"/>
          <w:szCs w:val="28"/>
        </w:rPr>
      </w:pPr>
      <w:r>
        <w:rPr>
          <w:rFonts w:ascii="方正仿宋_GBK" w:eastAsia="方正仿宋_GBK" w:cs="Times New Roman" w:hAnsiTheme="minorEastAsia"/>
          <w:color w:val="auto"/>
          <w:sz w:val="28"/>
          <w:szCs w:val="28"/>
        </w:rPr>
        <w:t>一、验收标准：</w:t>
      </w:r>
    </w:p>
    <w:p>
      <w:pPr>
        <w:pStyle w:val="46"/>
        <w:spacing w:line="560" w:lineRule="exact"/>
        <w:ind w:firstLine="560" w:firstLineChars="200"/>
        <w:rPr>
          <w:rFonts w:hint="default" w:ascii="方正仿宋_GBK" w:eastAsia="方正仿宋_GBK" w:cs="Times New Roman" w:hAnsiTheme="minorEastAsia"/>
          <w:color w:val="auto"/>
          <w:sz w:val="28"/>
          <w:szCs w:val="28"/>
        </w:rPr>
      </w:pPr>
      <w:r>
        <w:rPr>
          <w:rFonts w:ascii="方正仿宋_GBK" w:eastAsia="方正仿宋_GBK" w:cs="Times New Roman" w:hAnsiTheme="minorEastAsia"/>
          <w:color w:val="auto"/>
          <w:sz w:val="28"/>
          <w:szCs w:val="28"/>
        </w:rPr>
        <w:t>相关技术要求及规范按设计、施工设计图说明书的要求执行。设计、施工设计图说明书未明确的部分，按国家（或行业或地方政府）规定的工程标准和规范执行（若国家、行业、地方政府规定的标准和规范不一致的，以高标准为准）。工程质量符合强制性质量标准，符合国家和重庆市现行有关施工质量验收规范要求，并达到合格标准，且必须满足以下要求：</w:t>
      </w:r>
    </w:p>
    <w:p>
      <w:pPr>
        <w:pStyle w:val="46"/>
        <w:spacing w:line="560" w:lineRule="exact"/>
        <w:rPr>
          <w:rFonts w:hint="default" w:ascii="方正仿宋_GBK" w:eastAsia="方正仿宋_GBK" w:cs="Times New Roman" w:hAnsiTheme="minorEastAsia"/>
          <w:color w:val="auto"/>
          <w:sz w:val="28"/>
          <w:szCs w:val="28"/>
        </w:rPr>
      </w:pPr>
      <w:r>
        <w:rPr>
          <w:rFonts w:ascii="方正仿宋_GBK" w:eastAsia="方正仿宋_GBK" w:cs="Times New Roman" w:hAnsiTheme="minorEastAsia"/>
          <w:color w:val="auto"/>
          <w:sz w:val="28"/>
          <w:szCs w:val="28"/>
        </w:rPr>
        <w:t>1、国家法律、法规。</w:t>
      </w:r>
    </w:p>
    <w:p>
      <w:pPr>
        <w:pStyle w:val="46"/>
        <w:spacing w:line="560" w:lineRule="exact"/>
        <w:rPr>
          <w:rFonts w:hint="default" w:ascii="方正仿宋_GBK" w:eastAsia="方正仿宋_GBK" w:cs="Times New Roman" w:hAnsiTheme="minorEastAsia"/>
          <w:color w:val="auto"/>
          <w:sz w:val="28"/>
          <w:szCs w:val="28"/>
        </w:rPr>
      </w:pPr>
      <w:r>
        <w:rPr>
          <w:rFonts w:ascii="方正仿宋_GBK" w:eastAsia="方正仿宋_GBK" w:cs="Times New Roman" w:hAnsiTheme="minorEastAsia"/>
          <w:color w:val="auto"/>
          <w:sz w:val="28"/>
          <w:szCs w:val="28"/>
        </w:rPr>
        <w:t>2、《园林绿化工程施工及验收规范》GB55014-2021.</w:t>
      </w:r>
    </w:p>
    <w:p>
      <w:pPr>
        <w:pStyle w:val="46"/>
        <w:spacing w:line="560" w:lineRule="exact"/>
        <w:rPr>
          <w:rFonts w:hint="default" w:ascii="方正仿宋_GBK" w:eastAsia="方正仿宋_GBK" w:cs="Times New Roman" w:hAnsiTheme="minorEastAsia"/>
          <w:color w:val="auto"/>
          <w:sz w:val="28"/>
          <w:szCs w:val="28"/>
        </w:rPr>
      </w:pPr>
      <w:r>
        <w:rPr>
          <w:rFonts w:ascii="方正仿宋_GBK" w:eastAsia="方正仿宋_GBK" w:cs="Times New Roman" w:hAnsiTheme="minorEastAsia"/>
          <w:color w:val="auto"/>
          <w:sz w:val="28"/>
          <w:szCs w:val="28"/>
        </w:rPr>
        <w:t>3、《四川省城市园林绿化施工技术标准》DB5016-2020。</w:t>
      </w:r>
    </w:p>
    <w:p>
      <w:pPr>
        <w:pStyle w:val="46"/>
        <w:spacing w:line="560" w:lineRule="exact"/>
        <w:rPr>
          <w:rFonts w:hint="default" w:ascii="仿宋_GB2312" w:hAnsi="宋体" w:eastAsia="仿宋_GB2312"/>
        </w:rPr>
      </w:pPr>
      <w:r>
        <w:rPr>
          <w:rFonts w:ascii="方正仿宋_GBK" w:eastAsia="方正仿宋_GBK" w:cs="Times New Roman" w:hAnsiTheme="minorEastAsia"/>
          <w:color w:val="auto"/>
          <w:sz w:val="28"/>
          <w:szCs w:val="28"/>
        </w:rPr>
        <w:t>4、其他现行相关施工及质量验收规范</w:t>
      </w:r>
      <w:r>
        <w:rPr>
          <w:rFonts w:ascii="仿宋_GB2312" w:hAnsi="宋体" w:eastAsia="仿宋_GB2312"/>
        </w:rPr>
        <w:br w:type="page"/>
      </w:r>
    </w:p>
    <w:p>
      <w:pPr>
        <w:pStyle w:val="16"/>
        <w:spacing w:before="0" w:after="0" w:line="440" w:lineRule="exact"/>
        <w:jc w:val="center"/>
        <w:rPr>
          <w:rFonts w:ascii="黑体" w:hAnsi="黑体" w:eastAsia="黑体"/>
          <w:b/>
          <w:sz w:val="32"/>
          <w:szCs w:val="32"/>
        </w:rPr>
      </w:pPr>
      <w:r>
        <w:rPr>
          <w:rFonts w:hint="eastAsia" w:ascii="黑体" w:hAnsi="黑体" w:eastAsia="黑体"/>
          <w:b/>
          <w:sz w:val="32"/>
          <w:szCs w:val="32"/>
        </w:rPr>
        <w:t>第二部分   报价人的资格条件</w:t>
      </w:r>
    </w:p>
    <w:p>
      <w:pPr>
        <w:pStyle w:val="16"/>
        <w:spacing w:before="0" w:after="0" w:line="440" w:lineRule="exact"/>
        <w:jc w:val="center"/>
        <w:rPr>
          <w:rFonts w:ascii="黑体" w:hAnsi="黑体" w:eastAsia="黑体"/>
          <w:b/>
          <w:sz w:val="32"/>
          <w:szCs w:val="32"/>
        </w:rPr>
      </w:pPr>
    </w:p>
    <w:p>
      <w:pPr>
        <w:pStyle w:val="10"/>
        <w:widowControl/>
        <w:tabs>
          <w:tab w:val="left" w:pos="840"/>
        </w:tabs>
        <w:spacing w:after="0" w:line="360" w:lineRule="auto"/>
        <w:ind w:left="0" w:leftChars="0" w:firstLine="560" w:firstLineChars="200"/>
        <w:jc w:val="left"/>
        <w:rPr>
          <w:rFonts w:ascii="方正仿宋_GBK" w:eastAsia="方正仿宋_GBK" w:hAnsiTheme="minorEastAsia"/>
          <w:kern w:val="0"/>
          <w:sz w:val="28"/>
          <w:szCs w:val="28"/>
        </w:rPr>
      </w:pPr>
      <w:r>
        <w:rPr>
          <w:rFonts w:hint="eastAsia" w:ascii="方正仿宋_GBK" w:eastAsia="方正仿宋_GBK" w:hAnsiTheme="minorEastAsia"/>
          <w:kern w:val="0"/>
          <w:sz w:val="28"/>
          <w:szCs w:val="28"/>
        </w:rPr>
        <w:t>一、报价人应具备下列条件:见前附表7、8项</w:t>
      </w:r>
    </w:p>
    <w:p>
      <w:pPr>
        <w:pStyle w:val="10"/>
        <w:widowControl/>
        <w:tabs>
          <w:tab w:val="left" w:pos="840"/>
        </w:tabs>
        <w:spacing w:after="0" w:line="360" w:lineRule="auto"/>
        <w:ind w:left="0" w:leftChars="0" w:firstLine="560" w:firstLineChars="200"/>
        <w:jc w:val="left"/>
        <w:rPr>
          <w:rFonts w:ascii="方正仿宋_GBK" w:eastAsia="方正仿宋_GBK" w:hAnsiTheme="minorEastAsia"/>
          <w:kern w:val="0"/>
          <w:sz w:val="28"/>
          <w:szCs w:val="28"/>
        </w:rPr>
      </w:pPr>
      <w:r>
        <w:rPr>
          <w:rFonts w:hint="eastAsia" w:ascii="方正仿宋_GBK" w:eastAsia="方正仿宋_GBK" w:hAnsiTheme="minorEastAsia"/>
          <w:kern w:val="0"/>
          <w:sz w:val="28"/>
          <w:szCs w:val="28"/>
        </w:rPr>
        <w:t>二、购买比价采购书费用：见前附表11项</w:t>
      </w:r>
    </w:p>
    <w:p>
      <w:pPr>
        <w:pStyle w:val="10"/>
        <w:widowControl/>
        <w:tabs>
          <w:tab w:val="left" w:pos="840"/>
        </w:tabs>
        <w:spacing w:after="0" w:line="360" w:lineRule="auto"/>
        <w:ind w:left="0" w:leftChars="0" w:firstLine="560" w:firstLineChars="200"/>
        <w:jc w:val="left"/>
        <w:rPr>
          <w:rFonts w:ascii="方正仿宋_GBK" w:eastAsia="方正仿宋_GBK" w:hAnsiTheme="minorEastAsia"/>
          <w:kern w:val="0"/>
          <w:sz w:val="28"/>
          <w:szCs w:val="28"/>
        </w:rPr>
      </w:pPr>
      <w:r>
        <w:rPr>
          <w:rFonts w:hint="eastAsia" w:ascii="方正仿宋_GBK" w:eastAsia="方正仿宋_GBK" w:hAnsiTheme="minorEastAsia"/>
          <w:kern w:val="0"/>
          <w:sz w:val="28"/>
          <w:szCs w:val="28"/>
        </w:rPr>
        <w:t>三、需缴纳的报价保证金：见前附表12项</w:t>
      </w:r>
    </w:p>
    <w:p>
      <w:pPr>
        <w:pStyle w:val="10"/>
        <w:widowControl/>
        <w:tabs>
          <w:tab w:val="left" w:pos="840"/>
        </w:tabs>
        <w:spacing w:after="0" w:line="360" w:lineRule="auto"/>
        <w:ind w:left="0" w:leftChars="0" w:firstLine="480" w:firstLineChars="200"/>
        <w:jc w:val="left"/>
        <w:rPr>
          <w:rFonts w:ascii="仿宋_GB2312" w:hAnsi="宋体" w:eastAsia="仿宋_GB2312"/>
          <w:sz w:val="24"/>
          <w:szCs w:val="24"/>
        </w:rPr>
      </w:pPr>
    </w:p>
    <w:p>
      <w:pPr>
        <w:pStyle w:val="16"/>
        <w:spacing w:before="0" w:after="0" w:line="360" w:lineRule="auto"/>
        <w:ind w:firstLine="2650" w:firstLineChars="1100"/>
        <w:rPr>
          <w:rFonts w:ascii="仿宋_GB2312" w:eastAsia="仿宋_GB2312"/>
          <w:b/>
          <w:szCs w:val="24"/>
        </w:rPr>
      </w:pPr>
    </w:p>
    <w:p>
      <w:pPr>
        <w:pStyle w:val="16"/>
        <w:spacing w:before="0" w:after="0" w:line="360" w:lineRule="auto"/>
        <w:ind w:firstLine="2650" w:firstLineChars="1100"/>
        <w:rPr>
          <w:rFonts w:ascii="仿宋_GB2312" w:eastAsia="仿宋_GB2312"/>
          <w:b/>
          <w:szCs w:val="24"/>
        </w:rPr>
      </w:pPr>
    </w:p>
    <w:p>
      <w:pPr>
        <w:pStyle w:val="16"/>
        <w:spacing w:before="0" w:after="0" w:line="360" w:lineRule="auto"/>
        <w:ind w:firstLine="2650" w:firstLineChars="1100"/>
        <w:rPr>
          <w:rFonts w:ascii="仿宋_GB2312" w:eastAsia="仿宋_GB2312"/>
          <w:b/>
          <w:szCs w:val="24"/>
        </w:rPr>
      </w:pPr>
    </w:p>
    <w:p>
      <w:pPr>
        <w:pStyle w:val="16"/>
        <w:spacing w:before="0" w:after="0" w:line="360" w:lineRule="auto"/>
        <w:ind w:firstLine="2650" w:firstLineChars="1100"/>
        <w:rPr>
          <w:rFonts w:ascii="仿宋_GB2312" w:eastAsia="仿宋_GB2312"/>
          <w:b/>
          <w:szCs w:val="24"/>
        </w:rPr>
      </w:pPr>
    </w:p>
    <w:p>
      <w:pPr>
        <w:pStyle w:val="16"/>
        <w:spacing w:before="0" w:after="0" w:line="360" w:lineRule="auto"/>
        <w:ind w:firstLine="2650" w:firstLineChars="1100"/>
        <w:rPr>
          <w:rFonts w:ascii="仿宋_GB2312" w:eastAsia="仿宋_GB2312"/>
          <w:b/>
          <w:szCs w:val="24"/>
        </w:rPr>
      </w:pPr>
    </w:p>
    <w:p>
      <w:pPr>
        <w:pStyle w:val="16"/>
        <w:spacing w:before="0" w:after="0" w:line="360" w:lineRule="auto"/>
        <w:ind w:firstLine="2650" w:firstLineChars="1100"/>
        <w:rPr>
          <w:rFonts w:ascii="仿宋_GB2312" w:eastAsia="仿宋_GB2312"/>
          <w:b/>
          <w:szCs w:val="24"/>
        </w:rPr>
      </w:pPr>
    </w:p>
    <w:p>
      <w:pPr>
        <w:pStyle w:val="16"/>
        <w:spacing w:before="0" w:after="0" w:line="360" w:lineRule="auto"/>
        <w:ind w:firstLine="2650" w:firstLineChars="1100"/>
        <w:rPr>
          <w:rFonts w:ascii="仿宋_GB2312" w:eastAsia="仿宋_GB2312"/>
          <w:b/>
          <w:szCs w:val="24"/>
        </w:rPr>
      </w:pPr>
    </w:p>
    <w:p>
      <w:pPr>
        <w:pStyle w:val="16"/>
        <w:spacing w:before="0" w:after="0" w:line="360" w:lineRule="auto"/>
        <w:ind w:firstLine="2650" w:firstLineChars="1100"/>
        <w:rPr>
          <w:rFonts w:ascii="仿宋_GB2312" w:eastAsia="仿宋_GB2312"/>
          <w:b/>
          <w:szCs w:val="24"/>
        </w:rPr>
      </w:pPr>
    </w:p>
    <w:p>
      <w:pPr>
        <w:pStyle w:val="16"/>
        <w:spacing w:before="0" w:after="0" w:line="360" w:lineRule="auto"/>
        <w:ind w:firstLine="2650" w:firstLineChars="1100"/>
        <w:rPr>
          <w:rFonts w:ascii="仿宋_GB2312" w:eastAsia="仿宋_GB2312"/>
          <w:b/>
          <w:szCs w:val="24"/>
        </w:rPr>
      </w:pPr>
    </w:p>
    <w:p>
      <w:pPr>
        <w:pStyle w:val="16"/>
        <w:spacing w:before="0" w:after="0" w:line="360" w:lineRule="auto"/>
        <w:ind w:firstLine="2650" w:firstLineChars="1100"/>
        <w:rPr>
          <w:rFonts w:ascii="仿宋_GB2312" w:eastAsia="仿宋_GB2312"/>
          <w:b/>
          <w:szCs w:val="24"/>
        </w:rPr>
      </w:pPr>
    </w:p>
    <w:p>
      <w:pPr>
        <w:pStyle w:val="16"/>
        <w:spacing w:before="0" w:after="0" w:line="360" w:lineRule="auto"/>
        <w:ind w:firstLine="2650" w:firstLineChars="1100"/>
        <w:rPr>
          <w:rFonts w:ascii="仿宋_GB2312" w:eastAsia="仿宋_GB2312"/>
          <w:b/>
          <w:szCs w:val="24"/>
        </w:rPr>
      </w:pPr>
    </w:p>
    <w:p>
      <w:pPr>
        <w:pStyle w:val="16"/>
        <w:spacing w:before="0" w:after="0" w:line="360" w:lineRule="auto"/>
        <w:ind w:firstLine="2650" w:firstLineChars="1100"/>
        <w:rPr>
          <w:rFonts w:ascii="仿宋_GB2312" w:eastAsia="仿宋_GB2312"/>
          <w:b/>
          <w:szCs w:val="24"/>
        </w:rPr>
      </w:pPr>
    </w:p>
    <w:p>
      <w:pPr>
        <w:pStyle w:val="16"/>
        <w:spacing w:before="0" w:after="0" w:line="360" w:lineRule="auto"/>
        <w:ind w:firstLine="2650" w:firstLineChars="1100"/>
        <w:rPr>
          <w:rFonts w:ascii="仿宋_GB2312" w:eastAsia="仿宋_GB2312"/>
          <w:b/>
          <w:szCs w:val="24"/>
        </w:rPr>
      </w:pPr>
    </w:p>
    <w:p>
      <w:pPr>
        <w:pStyle w:val="16"/>
        <w:spacing w:before="0" w:after="0" w:line="360" w:lineRule="auto"/>
        <w:ind w:firstLine="2650" w:firstLineChars="1100"/>
        <w:rPr>
          <w:rFonts w:ascii="仿宋_GB2312" w:eastAsia="仿宋_GB2312"/>
          <w:b/>
          <w:szCs w:val="24"/>
        </w:rPr>
      </w:pPr>
    </w:p>
    <w:p>
      <w:pPr>
        <w:pStyle w:val="16"/>
        <w:spacing w:before="0" w:after="0" w:line="360" w:lineRule="auto"/>
        <w:ind w:firstLine="2650" w:firstLineChars="1100"/>
        <w:rPr>
          <w:rFonts w:ascii="仿宋_GB2312" w:eastAsia="仿宋_GB2312"/>
          <w:b/>
          <w:szCs w:val="24"/>
        </w:rPr>
      </w:pPr>
    </w:p>
    <w:p>
      <w:pPr>
        <w:pStyle w:val="16"/>
        <w:spacing w:before="0" w:after="0" w:line="360" w:lineRule="auto"/>
        <w:ind w:firstLine="2650" w:firstLineChars="1100"/>
        <w:rPr>
          <w:rFonts w:ascii="仿宋_GB2312" w:eastAsia="仿宋_GB2312"/>
          <w:b/>
          <w:szCs w:val="24"/>
        </w:rPr>
      </w:pPr>
    </w:p>
    <w:p>
      <w:pPr>
        <w:pStyle w:val="16"/>
        <w:spacing w:before="0" w:after="0" w:line="360" w:lineRule="auto"/>
        <w:ind w:firstLine="2650" w:firstLineChars="1100"/>
        <w:rPr>
          <w:rFonts w:ascii="仿宋_GB2312" w:eastAsia="仿宋_GB2312"/>
          <w:b/>
          <w:szCs w:val="24"/>
        </w:rPr>
      </w:pPr>
    </w:p>
    <w:p>
      <w:pPr>
        <w:pStyle w:val="16"/>
        <w:spacing w:before="0" w:after="0" w:line="360" w:lineRule="auto"/>
        <w:ind w:firstLine="2650" w:firstLineChars="1100"/>
        <w:rPr>
          <w:rFonts w:ascii="仿宋_GB2312" w:eastAsia="仿宋_GB2312"/>
          <w:b/>
          <w:szCs w:val="24"/>
        </w:rPr>
      </w:pPr>
    </w:p>
    <w:p>
      <w:pPr>
        <w:pStyle w:val="16"/>
        <w:spacing w:before="0" w:after="0" w:line="360" w:lineRule="auto"/>
        <w:ind w:firstLine="2650" w:firstLineChars="1100"/>
        <w:rPr>
          <w:rFonts w:ascii="仿宋_GB2312" w:eastAsia="仿宋_GB2312"/>
          <w:b/>
          <w:szCs w:val="24"/>
        </w:rPr>
      </w:pPr>
    </w:p>
    <w:p>
      <w:pPr>
        <w:pStyle w:val="16"/>
        <w:spacing w:before="0" w:after="0" w:line="360" w:lineRule="auto"/>
        <w:ind w:firstLine="2650" w:firstLineChars="1100"/>
        <w:rPr>
          <w:rFonts w:ascii="仿宋_GB2312" w:eastAsia="仿宋_GB2312"/>
          <w:b/>
          <w:szCs w:val="24"/>
        </w:rPr>
      </w:pPr>
    </w:p>
    <w:p>
      <w:pPr>
        <w:pStyle w:val="16"/>
        <w:spacing w:before="0" w:after="0" w:line="360" w:lineRule="auto"/>
        <w:rPr>
          <w:rFonts w:ascii="仿宋_GB2312" w:eastAsia="仿宋_GB2312"/>
          <w:b/>
          <w:szCs w:val="24"/>
        </w:rPr>
      </w:pPr>
    </w:p>
    <w:p>
      <w:pPr>
        <w:pStyle w:val="16"/>
        <w:spacing w:before="0" w:after="0" w:line="360" w:lineRule="auto"/>
        <w:ind w:firstLine="2650" w:firstLineChars="1100"/>
        <w:rPr>
          <w:rFonts w:ascii="仿宋_GB2312" w:eastAsia="仿宋_GB2312"/>
          <w:b/>
          <w:szCs w:val="24"/>
        </w:rPr>
      </w:pPr>
    </w:p>
    <w:p>
      <w:pPr>
        <w:widowControl/>
        <w:jc w:val="center"/>
        <w:rPr>
          <w:rFonts w:ascii="方正小标宋_GBK" w:hAnsi="黑体" w:eastAsia="方正小标宋_GBK"/>
          <w:b/>
          <w:sz w:val="32"/>
          <w:szCs w:val="32"/>
        </w:rPr>
      </w:pPr>
      <w:r>
        <w:rPr>
          <w:rFonts w:ascii="方正小标宋_GBK" w:hAnsi="黑体" w:eastAsia="方正小标宋_GBK"/>
          <w:b/>
          <w:sz w:val="32"/>
          <w:szCs w:val="32"/>
        </w:rPr>
        <w:br w:type="page"/>
      </w:r>
      <w:r>
        <w:rPr>
          <w:rFonts w:hint="eastAsia" w:ascii="方正小标宋_GBK" w:hAnsi="黑体" w:eastAsia="方正小标宋_GBK"/>
          <w:b/>
          <w:sz w:val="32"/>
          <w:szCs w:val="32"/>
        </w:rPr>
        <w:t>第三部分   报价文件说明</w:t>
      </w:r>
    </w:p>
    <w:p>
      <w:pPr>
        <w:pStyle w:val="16"/>
        <w:spacing w:before="0" w:after="0" w:line="440" w:lineRule="exact"/>
        <w:jc w:val="center"/>
        <w:rPr>
          <w:rFonts w:ascii="黑体" w:hAnsi="黑体" w:eastAsia="黑体"/>
          <w:b/>
          <w:sz w:val="32"/>
          <w:szCs w:val="32"/>
        </w:rPr>
      </w:pP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一、报价文件说明</w:t>
      </w:r>
    </w:p>
    <w:p>
      <w:pPr>
        <w:pStyle w:val="10"/>
        <w:widowControl/>
        <w:tabs>
          <w:tab w:val="left" w:pos="840"/>
        </w:tabs>
        <w:spacing w:after="0" w:line="360" w:lineRule="auto"/>
        <w:ind w:left="0" w:leftChars="0" w:firstLine="560" w:firstLineChars="200"/>
        <w:jc w:val="left"/>
        <w:rPr>
          <w:rFonts w:ascii="方正仿宋_GBK" w:eastAsia="方正仿宋_GBK" w:hAnsiTheme="minorEastAsia"/>
          <w:sz w:val="28"/>
          <w:szCs w:val="28"/>
        </w:rPr>
      </w:pPr>
      <w:r>
        <w:rPr>
          <w:rFonts w:hint="eastAsia" w:ascii="方正仿宋_GBK" w:eastAsia="方正仿宋_GBK" w:hAnsiTheme="minorEastAsia"/>
          <w:sz w:val="28"/>
          <w:szCs w:val="28"/>
        </w:rPr>
        <w:t>报价人应仔细阅读比价采购文件 的所有内容，按比价采购文件的要求提供报价文件，并保证所提供的全部资料的真实性、准确性及完整性，以使其对比价采购文件做出实质性响应；否则，报价将被拒绝。</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 xml:space="preserve">二、报价文件组成 </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（一）报价人全称、简介等。</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（二）按采购人所列格式及报价清单填写报价。</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（三）企业法人营业执照（副本复印件）</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（四）法人授权委托书（原件）</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（五）报价人相关资质证明文件</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（六）报价人联系方式</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（七）合同业绩</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三、报价文件的密封与标记</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（一）报价文件一式二份，报价人应将报价文件分别密封，并在封口处加盖报价人公章，在报价文件封皮明显处注明：</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采购人：泸州市泸燊新能源有限公司</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highlight w:val="none"/>
        </w:rPr>
      </w:pPr>
      <w:r>
        <w:rPr>
          <w:rFonts w:hint="eastAsia" w:ascii="方正仿宋_GBK" w:eastAsia="方正仿宋_GBK" w:hAnsiTheme="minorEastAsia"/>
          <w:sz w:val="28"/>
          <w:szCs w:val="28"/>
        </w:rPr>
        <w:t>采购联系人：</w:t>
      </w:r>
      <w:r>
        <w:rPr>
          <w:rFonts w:hint="eastAsia" w:ascii="仿宋" w:hAnsi="仿宋" w:eastAsia="仿宋" w:cs="仿宋"/>
          <w:sz w:val="28"/>
          <w:szCs w:val="28"/>
          <w:highlight w:val="none"/>
        </w:rPr>
        <w:t>蒋老师（联系电话：1</w:t>
      </w:r>
      <w:r>
        <w:rPr>
          <w:rFonts w:ascii="仿宋" w:hAnsi="仿宋" w:eastAsia="仿宋" w:cs="仿宋"/>
          <w:sz w:val="28"/>
          <w:szCs w:val="28"/>
          <w:highlight w:val="none"/>
        </w:rPr>
        <w:t>7783985711</w:t>
      </w:r>
      <w:r>
        <w:rPr>
          <w:rFonts w:hint="eastAsia" w:ascii="仿宋" w:hAnsi="仿宋" w:eastAsia="仿宋" w:cs="仿宋"/>
          <w:sz w:val="28"/>
          <w:szCs w:val="28"/>
          <w:highlight w:val="none"/>
        </w:rPr>
        <w:t>）</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highlight w:val="none"/>
        </w:rPr>
        <w:t>比价采购文件编号：LSZB-</w:t>
      </w:r>
      <w:r>
        <w:rPr>
          <w:rFonts w:hint="eastAsia" w:ascii="方正仿宋_GBK" w:eastAsia="方正仿宋_GBK" w:hAnsiTheme="minorEastAsia"/>
          <w:sz w:val="28"/>
          <w:szCs w:val="28"/>
          <w:highlight w:val="none"/>
          <w:lang w:val="en-US" w:eastAsia="zh-CN"/>
        </w:rPr>
        <w:t>2024002</w:t>
      </w:r>
      <w:r>
        <w:rPr>
          <w:rFonts w:hint="eastAsia" w:ascii="方正仿宋_GBK" w:eastAsia="方正仿宋_GBK" w:hAnsiTheme="minorEastAsia"/>
          <w:sz w:val="28"/>
          <w:szCs w:val="28"/>
          <w:highlight w:val="none"/>
        </w:rPr>
        <w:t xml:space="preserve">     </w:t>
      </w:r>
      <w:r>
        <w:rPr>
          <w:rFonts w:hint="eastAsia" w:ascii="方正仿宋_GBK" w:eastAsia="方正仿宋_GBK" w:hAnsiTheme="minorEastAsia"/>
          <w:sz w:val="28"/>
          <w:szCs w:val="28"/>
        </w:rPr>
        <w:t xml:space="preserve">             </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u w:val="single"/>
        </w:rPr>
      </w:pPr>
      <w:r>
        <w:rPr>
          <w:rFonts w:hint="eastAsia" w:ascii="方正仿宋_GBK" w:eastAsia="方正仿宋_GBK" w:hAnsiTheme="minorEastAsia"/>
          <w:sz w:val="28"/>
          <w:szCs w:val="28"/>
        </w:rPr>
        <w:t>比价采购项目名称：</w:t>
      </w:r>
      <w:r>
        <w:rPr>
          <w:rFonts w:hint="eastAsia" w:ascii="方正仿宋_GBK" w:eastAsia="方正仿宋_GBK" w:hAnsiTheme="minorEastAsia"/>
          <w:sz w:val="28"/>
          <w:szCs w:val="28"/>
          <w:u w:val="single"/>
        </w:rPr>
        <w:t>神仙桥产业园能源综合利用项目厂区绿化工程</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报价人的名称（加盖公章）：</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地址：</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报价联系人及电话：</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注明：“开标时启封”的字样。</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（二）报价文件字体采用宋体、A4幅面纸张打印</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四、报价费用</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报价人应自行承担所有与编写和提交报价文件有关的费用，不论报价的结果如何，采购方在任何情况下均无义务和责任承担这些费用。</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五、报价截止时间：见前附表15项。</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报价文件必须在采购方规定的报价截止日期前密封递交（邮递或专人）送达到报价地点，过期作废标处理。</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六、报价书送达方式及地点：见前附表15</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报价书送达方式：只限密封递交方式</w:t>
      </w:r>
    </w:p>
    <w:p>
      <w:pPr>
        <w:pStyle w:val="10"/>
        <w:widowControl/>
        <w:tabs>
          <w:tab w:val="left" w:pos="840"/>
        </w:tabs>
        <w:spacing w:after="0" w:line="360" w:lineRule="auto"/>
        <w:ind w:left="0" w:leftChars="0" w:firstLine="640" w:firstLineChars="200"/>
        <w:rPr>
          <w:rFonts w:asciiTheme="minorEastAsia" w:hAnsiTheme="minorEastAsia" w:eastAsiaTheme="minorEastAsia"/>
          <w:sz w:val="32"/>
          <w:szCs w:val="32"/>
        </w:rPr>
      </w:pPr>
    </w:p>
    <w:p>
      <w:pPr>
        <w:pStyle w:val="10"/>
        <w:widowControl/>
        <w:tabs>
          <w:tab w:val="left" w:pos="840"/>
        </w:tabs>
        <w:spacing w:after="0" w:line="360" w:lineRule="auto"/>
        <w:ind w:left="0" w:leftChars="0" w:firstLine="640" w:firstLineChars="200"/>
        <w:rPr>
          <w:rFonts w:asciiTheme="minorEastAsia" w:hAnsiTheme="minorEastAsia" w:eastAsiaTheme="minorEastAsia"/>
          <w:sz w:val="32"/>
          <w:szCs w:val="32"/>
        </w:rPr>
      </w:pPr>
    </w:p>
    <w:p>
      <w:pPr>
        <w:pStyle w:val="10"/>
        <w:widowControl/>
        <w:tabs>
          <w:tab w:val="left" w:pos="840"/>
        </w:tabs>
        <w:spacing w:after="0" w:line="360" w:lineRule="auto"/>
        <w:ind w:left="0" w:leftChars="0" w:firstLine="640" w:firstLineChars="200"/>
        <w:rPr>
          <w:rFonts w:asciiTheme="minorEastAsia" w:hAnsiTheme="minorEastAsia" w:eastAsiaTheme="minorEastAsia"/>
          <w:sz w:val="32"/>
          <w:szCs w:val="32"/>
        </w:rPr>
      </w:pPr>
    </w:p>
    <w:p>
      <w:pPr>
        <w:pStyle w:val="10"/>
        <w:widowControl/>
        <w:tabs>
          <w:tab w:val="left" w:pos="840"/>
        </w:tabs>
        <w:spacing w:after="0" w:line="360" w:lineRule="auto"/>
        <w:ind w:left="0" w:leftChars="0" w:firstLine="640" w:firstLineChars="200"/>
        <w:rPr>
          <w:rFonts w:asciiTheme="minorEastAsia" w:hAnsiTheme="minorEastAsia" w:eastAsiaTheme="minorEastAsia"/>
          <w:sz w:val="32"/>
          <w:szCs w:val="32"/>
        </w:rPr>
      </w:pPr>
    </w:p>
    <w:p>
      <w:pPr>
        <w:pStyle w:val="10"/>
        <w:widowControl/>
        <w:tabs>
          <w:tab w:val="left" w:pos="840"/>
        </w:tabs>
        <w:spacing w:after="0" w:line="360" w:lineRule="auto"/>
        <w:ind w:left="0" w:leftChars="0" w:firstLine="640" w:firstLineChars="200"/>
        <w:rPr>
          <w:rFonts w:asciiTheme="minorEastAsia" w:hAnsiTheme="minorEastAsia" w:eastAsiaTheme="minorEastAsia"/>
          <w:sz w:val="32"/>
          <w:szCs w:val="32"/>
        </w:rPr>
      </w:pPr>
    </w:p>
    <w:p>
      <w:pPr>
        <w:pStyle w:val="10"/>
        <w:widowControl/>
        <w:tabs>
          <w:tab w:val="left" w:pos="840"/>
        </w:tabs>
        <w:spacing w:after="0" w:line="360" w:lineRule="auto"/>
        <w:ind w:left="0" w:leftChars="0" w:firstLine="640" w:firstLineChars="200"/>
        <w:rPr>
          <w:rFonts w:asciiTheme="minorEastAsia" w:hAnsiTheme="minorEastAsia" w:eastAsiaTheme="minorEastAsia"/>
          <w:sz w:val="32"/>
          <w:szCs w:val="32"/>
        </w:rPr>
      </w:pPr>
    </w:p>
    <w:p>
      <w:pPr>
        <w:widowControl/>
        <w:jc w:val="left"/>
        <w:rPr>
          <w:rFonts w:ascii="黑体" w:hAnsi="黑体" w:eastAsia="黑体"/>
          <w:b/>
          <w:kern w:val="0"/>
          <w:sz w:val="32"/>
          <w:szCs w:val="32"/>
        </w:rPr>
      </w:pPr>
      <w:r>
        <w:rPr>
          <w:rFonts w:ascii="黑体" w:hAnsi="黑体" w:eastAsia="黑体"/>
          <w:b/>
          <w:sz w:val="32"/>
          <w:szCs w:val="32"/>
        </w:rPr>
        <w:br w:type="page"/>
      </w:r>
    </w:p>
    <w:p>
      <w:pPr>
        <w:pStyle w:val="16"/>
        <w:spacing w:before="0" w:after="0" w:line="360" w:lineRule="auto"/>
        <w:jc w:val="center"/>
        <w:rPr>
          <w:rFonts w:ascii="方正小标宋_GBK" w:hAnsi="黑体" w:eastAsia="方正小标宋_GBK"/>
          <w:b/>
          <w:sz w:val="32"/>
          <w:szCs w:val="32"/>
        </w:rPr>
      </w:pPr>
    </w:p>
    <w:p>
      <w:pPr>
        <w:pStyle w:val="16"/>
        <w:numPr>
          <w:ilvl w:val="0"/>
          <w:numId w:val="1"/>
        </w:numPr>
        <w:spacing w:before="0" w:after="0" w:line="360" w:lineRule="auto"/>
        <w:jc w:val="center"/>
        <w:rPr>
          <w:rFonts w:ascii="方正小标宋_GBK" w:hAnsi="黑体" w:eastAsia="方正小标宋_GBK"/>
          <w:b/>
          <w:sz w:val="32"/>
          <w:szCs w:val="32"/>
        </w:rPr>
      </w:pPr>
      <w:r>
        <w:rPr>
          <w:rFonts w:hint="eastAsia" w:ascii="方正小标宋_GBK" w:hAnsi="黑体" w:eastAsia="方正小标宋_GBK"/>
          <w:b/>
          <w:sz w:val="32"/>
          <w:szCs w:val="32"/>
        </w:rPr>
        <w:t>开价评审及定标过程说明</w:t>
      </w:r>
    </w:p>
    <w:p>
      <w:pPr>
        <w:pStyle w:val="16"/>
        <w:spacing w:before="0" w:after="0" w:line="360" w:lineRule="auto"/>
        <w:jc w:val="both"/>
        <w:rPr>
          <w:rFonts w:ascii="方正小标宋_GBK" w:hAnsi="黑体" w:eastAsia="方正小标宋_GBK"/>
          <w:b/>
          <w:sz w:val="32"/>
          <w:szCs w:val="32"/>
        </w:rPr>
      </w:pP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一、开标</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（一）开标时间、地点：见前附表16项</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（二）开标</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由采购人组织评审工作组现场开标。</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1.由评审工作组查验各报价人资格是否符合比价采购文件规定；</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2. 由评审工作组检查报价文件的密封情况,确认密封完好；</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3.经确认密封完好后，由开标组织人员当众拆封，并宣读相关内容。</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4.整理并记录报价文件的主要内容，并在开标记录上签字认定。</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二、评标 ：由评审工作组进行评标。</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（一）评审工作组将综合分析报价人的各项指标，不以单项指标的优劣评选中标单位。</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（二）将对所有报价人的报价评估，采用相同的程序和标准。</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（三）评审工作组将保守报价人的商业秘密。</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（四）采购人不向落标方解释落标原因，不退还报价文件。</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（五）评审工作组可以要求报价人对报价文件中不明细的地方进行必要的澄清、说明或答辩，报价人必须按时派专人或以书面形式进行澄清、说明，但不得对报价内容实质性修改。</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（六）报价人不得干扰采购人的评标活动，否则将废除其标书。</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（七）报价人不得相互串通报价，不得排挤其他报价人的公平竞争，在评标期间，报价人不得向评审工作组或相关人员询问情况，不得进行有违公正的活动，否则将被取消报价资格。</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三、评标办法</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采取经评审的最低投标价法。评审工作组按照比价采购文件的要求，对确定为实质上响应比价采购文件要求的报价进行公平、公正地评价和比较。评标工作按以下程序进行：符合性审查（资质评审）、综合评审（详细评审）、提出评审意见、写出评标报告</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（一）符合性审查（初步评审）</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报价文件有下述情形之一的为未能对比价采购文件做出实质性响应，作废标处理。</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1.未按比价采购文件要求密封的。</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2.逾期送达的或者未送达指定地点的；</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3.未按比价采购文件要求提交报价保证金的（如有）；</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4.无单位盖章并无法定代表人签字或法定代表人授权的代理人签字或盖章的；</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5.报价清单无盖章的；未按规定的格式填写，关键字迹模糊、无法辨认的；</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6.报价人递交两份或多份内容不同的报价文件，或在一份报价文件中对同一招标项目报有两个或多个报价，且未声明哪一个有效；</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7.高于采购人确定的最高限价的；</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8.报价人名称或组织结构与资格预审时不一致的；</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9.不符合比价采购文件中规定的其他实质性要求。</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（二）商务文件的评审（详细评审）</w:t>
      </w:r>
    </w:p>
    <w:tbl>
      <w:tblPr>
        <w:tblStyle w:val="19"/>
        <w:tblW w:w="841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1"/>
        <w:gridCol w:w="5053"/>
        <w:gridCol w:w="14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951" w:type="dxa"/>
            <w:vAlign w:val="center"/>
          </w:tcPr>
          <w:p>
            <w:pPr>
              <w:widowControl/>
              <w:spacing w:line="360" w:lineRule="auto"/>
              <w:ind w:firstLine="200"/>
              <w:rPr>
                <w:rFonts w:ascii="方正仿宋_GBK" w:eastAsia="方正仿宋_GBK" w:hAnsiTheme="minorEastAsia"/>
                <w:sz w:val="28"/>
                <w:szCs w:val="28"/>
              </w:rPr>
            </w:pPr>
            <w:r>
              <w:rPr>
                <w:rFonts w:hint="eastAsia" w:ascii="方正仿宋_GBK" w:eastAsia="方正仿宋_GBK" w:hAnsiTheme="minorEastAsia"/>
                <w:sz w:val="28"/>
                <w:szCs w:val="28"/>
              </w:rPr>
              <w:t>项目</w:t>
            </w:r>
          </w:p>
        </w:tc>
        <w:tc>
          <w:tcPr>
            <w:tcW w:w="5053" w:type="dxa"/>
            <w:vAlign w:val="center"/>
          </w:tcPr>
          <w:p>
            <w:pPr>
              <w:widowControl/>
              <w:spacing w:line="360" w:lineRule="auto"/>
              <w:ind w:firstLine="200"/>
              <w:rPr>
                <w:rFonts w:ascii="方正仿宋_GBK" w:eastAsia="方正仿宋_GBK" w:hAnsiTheme="minorEastAsia"/>
                <w:sz w:val="28"/>
                <w:szCs w:val="28"/>
              </w:rPr>
            </w:pPr>
            <w:r>
              <w:rPr>
                <w:rFonts w:hint="eastAsia" w:ascii="方正仿宋_GBK" w:eastAsia="方正仿宋_GBK" w:hAnsiTheme="minorEastAsia"/>
                <w:sz w:val="28"/>
                <w:szCs w:val="28"/>
              </w:rPr>
              <w:t>内        容</w:t>
            </w:r>
          </w:p>
        </w:tc>
        <w:tc>
          <w:tcPr>
            <w:tcW w:w="1408" w:type="dxa"/>
            <w:vAlign w:val="center"/>
          </w:tcPr>
          <w:p>
            <w:pPr>
              <w:widowControl/>
              <w:spacing w:line="360" w:lineRule="auto"/>
              <w:ind w:firstLine="200"/>
              <w:rPr>
                <w:rFonts w:ascii="方正仿宋_GBK" w:eastAsia="方正仿宋_GBK" w:hAnsiTheme="minorEastAsia"/>
                <w:sz w:val="28"/>
                <w:szCs w:val="28"/>
              </w:rPr>
            </w:pPr>
            <w:r>
              <w:rPr>
                <w:rFonts w:hint="eastAsia" w:ascii="方正仿宋_GBK" w:eastAsia="方正仿宋_GBK" w:hAnsiTheme="minorEastAsia"/>
                <w:sz w:val="28"/>
                <w:szCs w:val="28"/>
              </w:rPr>
              <w:t>排名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5" w:hRule="atLeast"/>
        </w:trPr>
        <w:tc>
          <w:tcPr>
            <w:tcW w:w="1951" w:type="dxa"/>
          </w:tcPr>
          <w:p>
            <w:pPr>
              <w:widowControl/>
              <w:spacing w:line="360" w:lineRule="auto"/>
              <w:ind w:firstLine="280" w:firstLineChars="100"/>
              <w:rPr>
                <w:rFonts w:ascii="方正仿宋_GBK" w:eastAsia="方正仿宋_GBK" w:hAnsiTheme="minorEastAsia"/>
                <w:sz w:val="28"/>
                <w:szCs w:val="28"/>
              </w:rPr>
            </w:pPr>
            <w:r>
              <w:rPr>
                <w:rFonts w:hint="eastAsia" w:ascii="方正仿宋_GBK" w:eastAsia="方正仿宋_GBK" w:hAnsiTheme="minorEastAsia"/>
                <w:sz w:val="28"/>
                <w:szCs w:val="28"/>
              </w:rPr>
              <w:t>商务部分</w:t>
            </w:r>
          </w:p>
          <w:p>
            <w:pPr>
              <w:widowControl/>
              <w:spacing w:line="360" w:lineRule="auto"/>
              <w:ind w:firstLine="200"/>
              <w:rPr>
                <w:rFonts w:ascii="方正仿宋_GBK" w:eastAsia="方正仿宋_GBK" w:hAnsiTheme="minorEastAsia"/>
                <w:sz w:val="28"/>
                <w:szCs w:val="28"/>
              </w:rPr>
            </w:pPr>
            <w:r>
              <w:rPr>
                <w:rFonts w:hint="eastAsia" w:ascii="方正仿宋_GBK" w:eastAsia="方正仿宋_GBK" w:hAnsiTheme="minorEastAsia"/>
                <w:sz w:val="28"/>
                <w:szCs w:val="28"/>
              </w:rPr>
              <w:t>(报价)</w:t>
            </w:r>
          </w:p>
        </w:tc>
        <w:tc>
          <w:tcPr>
            <w:tcW w:w="5053" w:type="dxa"/>
          </w:tcPr>
          <w:p>
            <w:pPr>
              <w:spacing w:before="120" w:line="360" w:lineRule="auto"/>
              <w:ind w:firstLine="420" w:firstLineChars="150"/>
              <w:rPr>
                <w:rFonts w:ascii="方正仿宋_GBK" w:eastAsia="方正仿宋_GBK" w:hAnsiTheme="minorEastAsia"/>
                <w:sz w:val="28"/>
                <w:szCs w:val="28"/>
              </w:rPr>
            </w:pPr>
            <w:r>
              <w:rPr>
                <w:rFonts w:hint="eastAsia" w:ascii="方正仿宋_GBK" w:eastAsia="方正仿宋_GBK" w:hAnsiTheme="minorEastAsia"/>
                <w:sz w:val="28"/>
                <w:szCs w:val="28"/>
              </w:rPr>
              <w:t>报价</w:t>
            </w:r>
          </w:p>
        </w:tc>
        <w:tc>
          <w:tcPr>
            <w:tcW w:w="1408" w:type="dxa"/>
          </w:tcPr>
          <w:p>
            <w:pPr>
              <w:spacing w:before="120" w:line="360" w:lineRule="auto"/>
              <w:ind w:firstLine="560" w:firstLineChars="200"/>
              <w:rPr>
                <w:rFonts w:ascii="方正仿宋_GBK" w:eastAsia="方正仿宋_GBK" w:hAnsiTheme="minorEastAsia"/>
                <w:sz w:val="28"/>
                <w:szCs w:val="28"/>
              </w:rPr>
            </w:pPr>
          </w:p>
        </w:tc>
      </w:tr>
    </w:tbl>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（三）评审工作组完成评标后，依据评分结果，对报价人进行排序，写出书面评标报告。</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四）评标报告由评审工作组全体成员签字。对评标结论持有异议的评审成员可以书面方式阐述其不同意见和理由。评审成员拒绝在评标报告上签字且不陈述其不同意见和理由的，视为同意评标结论，评审工作组对此作出书面说明并记录在案。</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（五）此项目评审工作组推荐的中标候选人限定二家。</w:t>
      </w:r>
    </w:p>
    <w:p>
      <w:pPr>
        <w:pStyle w:val="10"/>
        <w:widowControl/>
        <w:tabs>
          <w:tab w:val="left" w:pos="840"/>
        </w:tabs>
        <w:spacing w:after="0" w:line="360" w:lineRule="auto"/>
        <w:ind w:left="0" w:leftChars="0" w:firstLine="560" w:firstLineChars="200"/>
        <w:rPr>
          <w:rFonts w:ascii="方正仿宋_GBK" w:eastAsia="方正仿宋_GBK" w:hAnsiTheme="minorEastAsia"/>
          <w:sz w:val="28"/>
          <w:szCs w:val="28"/>
        </w:rPr>
      </w:pPr>
      <w:r>
        <w:rPr>
          <w:rFonts w:hint="eastAsia" w:ascii="方正仿宋_GBK" w:eastAsia="方正仿宋_GBK" w:hAnsiTheme="minorEastAsia"/>
          <w:sz w:val="28"/>
          <w:szCs w:val="28"/>
        </w:rPr>
        <w:t>四、定标</w:t>
      </w:r>
    </w:p>
    <w:p>
      <w:pPr>
        <w:pStyle w:val="10"/>
        <w:widowControl/>
        <w:tabs>
          <w:tab w:val="left" w:pos="840"/>
        </w:tabs>
        <w:spacing w:after="0" w:line="360" w:lineRule="auto"/>
        <w:ind w:left="0" w:leftChars="0" w:firstLine="560" w:firstLineChars="200"/>
        <w:rPr>
          <w:rFonts w:asciiTheme="minorEastAsia" w:hAnsiTheme="minorEastAsia" w:eastAsiaTheme="minorEastAsia"/>
          <w:sz w:val="32"/>
          <w:szCs w:val="32"/>
        </w:rPr>
      </w:pPr>
      <w:r>
        <w:rPr>
          <w:rFonts w:hint="eastAsia" w:ascii="方正仿宋_GBK" w:eastAsia="方正仿宋_GBK" w:hAnsiTheme="minorEastAsia"/>
          <w:sz w:val="28"/>
          <w:szCs w:val="28"/>
        </w:rPr>
        <w:t>评标名次根据报价（含税）从低到高排列名次，名次最高者为第一中标候选人（即中标人）。如果中标人在采购人发出中标通知书后3日内因故放弃中标，采购人可以依序确定排名第二的中标候选人为中标人或重新进行采购。</w:t>
      </w:r>
    </w:p>
    <w:p>
      <w:pPr>
        <w:widowControl/>
        <w:jc w:val="left"/>
        <w:rPr>
          <w:rFonts w:ascii="黑体" w:hAnsi="黑体" w:eastAsia="黑体"/>
          <w:b/>
          <w:kern w:val="0"/>
          <w:sz w:val="32"/>
          <w:szCs w:val="32"/>
        </w:rPr>
      </w:pPr>
      <w:r>
        <w:rPr>
          <w:rFonts w:ascii="黑体" w:hAnsi="黑体" w:eastAsia="黑体"/>
          <w:b/>
          <w:sz w:val="32"/>
          <w:szCs w:val="32"/>
        </w:rPr>
        <w:br w:type="page"/>
      </w:r>
    </w:p>
    <w:p>
      <w:pPr>
        <w:pStyle w:val="16"/>
        <w:spacing w:before="0" w:after="0" w:line="360" w:lineRule="auto"/>
        <w:jc w:val="center"/>
        <w:rPr>
          <w:rFonts w:ascii="黑体" w:hAnsi="黑体" w:eastAsia="黑体"/>
          <w:b/>
          <w:sz w:val="32"/>
          <w:szCs w:val="32"/>
        </w:rPr>
      </w:pPr>
      <w:r>
        <w:rPr>
          <w:rFonts w:hint="eastAsia" w:ascii="黑体" w:hAnsi="黑体" w:eastAsia="黑体"/>
          <w:b/>
          <w:sz w:val="32"/>
          <w:szCs w:val="32"/>
        </w:rPr>
        <w:t>第五部分   报价文件格式要求</w:t>
      </w:r>
    </w:p>
    <w:p>
      <w:pPr>
        <w:pStyle w:val="16"/>
        <w:spacing w:before="0" w:after="0" w:line="360" w:lineRule="auto"/>
        <w:jc w:val="center"/>
        <w:rPr>
          <w:rFonts w:ascii="黑体" w:hAnsi="黑体" w:eastAsia="黑体"/>
          <w:bCs/>
          <w:szCs w:val="24"/>
        </w:rPr>
      </w:pPr>
      <w:r>
        <w:rPr>
          <w:rFonts w:hint="eastAsia" w:ascii="黑体" w:hAnsi="黑体" w:eastAsia="黑体"/>
          <w:bCs/>
          <w:szCs w:val="24"/>
        </w:rPr>
        <w:t>（请报价人按以下格式要求提供报价文件）</w:t>
      </w:r>
    </w:p>
    <w:p>
      <w:pPr>
        <w:pStyle w:val="16"/>
        <w:spacing w:before="0" w:after="0" w:line="360" w:lineRule="auto"/>
        <w:ind w:firstLine="562" w:firstLineChars="200"/>
        <w:jc w:val="center"/>
        <w:rPr>
          <w:rFonts w:asciiTheme="minorEastAsia" w:hAnsiTheme="minorEastAsia" w:eastAsiaTheme="minorEastAsia"/>
          <w:b/>
          <w:kern w:val="2"/>
          <w:sz w:val="28"/>
          <w:szCs w:val="28"/>
        </w:rPr>
      </w:pPr>
      <w:r>
        <w:rPr>
          <w:rFonts w:hint="eastAsia" w:asciiTheme="minorEastAsia" w:hAnsiTheme="minorEastAsia" w:eastAsiaTheme="minorEastAsia"/>
          <w:b/>
          <w:sz w:val="28"/>
          <w:szCs w:val="28"/>
        </w:rPr>
        <w:t>一、报价函</w:t>
      </w:r>
    </w:p>
    <w:p>
      <w:pPr>
        <w:pStyle w:val="10"/>
        <w:widowControl/>
        <w:tabs>
          <w:tab w:val="left" w:pos="840"/>
        </w:tabs>
        <w:spacing w:after="0" w:line="360" w:lineRule="auto"/>
        <w:ind w:left="0" w:leftChars="0"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我司（公司名称： </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 xml:space="preserve">）已收到神仙桥产业园能源综合利用项目（编号 </w:t>
      </w:r>
      <w:r>
        <w:rPr>
          <w:rFonts w:hint="eastAsia" w:asciiTheme="minorEastAsia" w:hAnsiTheme="minorEastAsia" w:eastAsiaTheme="minorEastAsia"/>
          <w:sz w:val="28"/>
          <w:szCs w:val="28"/>
          <w:highlight w:val="none"/>
          <w:u w:val="single"/>
        </w:rPr>
        <w:t xml:space="preserve"> </w:t>
      </w:r>
      <w:r>
        <w:rPr>
          <w:rFonts w:asciiTheme="minorEastAsia" w:hAnsiTheme="minorEastAsia" w:eastAsiaTheme="minorEastAsia"/>
          <w:sz w:val="28"/>
          <w:szCs w:val="28"/>
          <w:highlight w:val="none"/>
          <w:u w:val="single"/>
        </w:rPr>
        <w:t>LSZB-</w:t>
      </w:r>
      <w:r>
        <w:rPr>
          <w:rFonts w:hint="eastAsia" w:asciiTheme="minorEastAsia" w:hAnsiTheme="minorEastAsia" w:eastAsiaTheme="minorEastAsia"/>
          <w:sz w:val="28"/>
          <w:szCs w:val="28"/>
          <w:highlight w:val="none"/>
          <w:u w:val="single"/>
          <w:lang w:val="en-US" w:eastAsia="zh-CN"/>
        </w:rPr>
        <w:t>2024002</w:t>
      </w:r>
      <w:r>
        <w:rPr>
          <w:rFonts w:hint="eastAsia" w:asciiTheme="minorEastAsia" w:hAnsiTheme="minorEastAsia" w:eastAsiaTheme="minorEastAsia"/>
          <w:sz w:val="28"/>
          <w:szCs w:val="28"/>
          <w:highlight w:val="none"/>
          <w:u w:val="single"/>
        </w:rPr>
        <w:t xml:space="preserve">  </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）采购文件 ,经认真研究，我司决定参加报价并做相关承诺：</w:t>
      </w: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（一）我司愿按比价采购文件和主要合同条款以及其它一切要求报价，我司也充分理解采购文件中所有要求。</w:t>
      </w: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二)我司本次报价总额为*****（大写金额：***），我司向贵司提供税率为**%的增值税专用发票。报价总额组成详见后附的《神仙桥产业园能源综合利用项目厂区绿化工程工程量清单报价表》（每页加盖报价人公章）。</w:t>
      </w:r>
    </w:p>
    <w:p>
      <w:pPr>
        <w:pStyle w:val="16"/>
        <w:spacing w:before="0" w:after="0" w:line="360" w:lineRule="auto"/>
        <w:ind w:firstLine="560" w:firstLineChars="200"/>
        <w:jc w:val="both"/>
        <w:rPr>
          <w:rFonts w:asciiTheme="minorEastAsia" w:hAnsiTheme="minorEastAsia" w:eastAsiaTheme="minorEastAsia"/>
          <w:kern w:val="2"/>
          <w:sz w:val="28"/>
          <w:szCs w:val="28"/>
        </w:rPr>
      </w:pPr>
      <w:r>
        <w:rPr>
          <w:rFonts w:hint="eastAsia" w:asciiTheme="minorEastAsia" w:hAnsiTheme="minorEastAsia" w:eastAsiaTheme="minorEastAsia"/>
          <w:kern w:val="2"/>
          <w:sz w:val="28"/>
          <w:szCs w:val="28"/>
        </w:rPr>
        <w:t>（三）若我司中标，我司将严格履行比价采购文件以及合同的规定保质、保量按期完成工作任务，并按贵司要求提供所有文件资料。</w:t>
      </w:r>
    </w:p>
    <w:p>
      <w:pPr>
        <w:pStyle w:val="16"/>
        <w:spacing w:before="0" w:after="0" w:line="360" w:lineRule="auto"/>
        <w:ind w:firstLine="560" w:firstLineChars="200"/>
        <w:jc w:val="both"/>
        <w:rPr>
          <w:rFonts w:asciiTheme="minorEastAsia" w:hAnsiTheme="minorEastAsia" w:eastAsiaTheme="minorEastAsia"/>
          <w:kern w:val="2"/>
          <w:sz w:val="28"/>
          <w:szCs w:val="28"/>
        </w:rPr>
      </w:pPr>
      <w:r>
        <w:rPr>
          <w:rFonts w:hint="eastAsia" w:asciiTheme="minorEastAsia" w:hAnsiTheme="minorEastAsia" w:eastAsiaTheme="minorEastAsia"/>
          <w:kern w:val="2"/>
          <w:sz w:val="28"/>
          <w:szCs w:val="28"/>
        </w:rPr>
        <w:t>（四）联系方式：</w:t>
      </w:r>
    </w:p>
    <w:p>
      <w:pPr>
        <w:pStyle w:val="16"/>
        <w:spacing w:before="0" w:after="0" w:line="360" w:lineRule="auto"/>
        <w:ind w:firstLine="560" w:firstLineChars="200"/>
        <w:jc w:val="both"/>
        <w:rPr>
          <w:rFonts w:asciiTheme="minorEastAsia" w:hAnsiTheme="minorEastAsia" w:eastAsiaTheme="minorEastAsia"/>
          <w:kern w:val="2"/>
          <w:sz w:val="28"/>
          <w:szCs w:val="28"/>
        </w:rPr>
      </w:pPr>
      <w:r>
        <w:rPr>
          <w:rFonts w:hint="eastAsia" w:asciiTheme="minorEastAsia" w:hAnsiTheme="minorEastAsia" w:eastAsiaTheme="minorEastAsia"/>
          <w:kern w:val="2"/>
          <w:sz w:val="28"/>
          <w:szCs w:val="28"/>
        </w:rPr>
        <w:t>我司联系地址：</w:t>
      </w:r>
    </w:p>
    <w:p>
      <w:pPr>
        <w:pStyle w:val="16"/>
        <w:spacing w:before="0" w:after="0" w:line="360" w:lineRule="auto"/>
        <w:ind w:firstLine="560" w:firstLineChars="200"/>
        <w:jc w:val="both"/>
        <w:rPr>
          <w:rFonts w:asciiTheme="minorEastAsia" w:hAnsiTheme="minorEastAsia" w:eastAsiaTheme="minorEastAsia"/>
          <w:kern w:val="2"/>
          <w:sz w:val="28"/>
          <w:szCs w:val="28"/>
        </w:rPr>
      </w:pPr>
      <w:r>
        <w:rPr>
          <w:rFonts w:hint="eastAsia" w:asciiTheme="minorEastAsia" w:hAnsiTheme="minorEastAsia" w:eastAsiaTheme="minorEastAsia"/>
          <w:kern w:val="2"/>
          <w:sz w:val="28"/>
          <w:szCs w:val="28"/>
        </w:rPr>
        <w:t>本次业务的合法代理人（即：经办人）：***（详见我司出具的《法定代表人授权委托书》）。</w:t>
      </w:r>
    </w:p>
    <w:p>
      <w:pPr>
        <w:pStyle w:val="16"/>
        <w:spacing w:before="0" w:after="0" w:line="360" w:lineRule="auto"/>
        <w:ind w:right="1788" w:firstLine="560" w:firstLineChars="200"/>
        <w:jc w:val="right"/>
        <w:rPr>
          <w:rFonts w:asciiTheme="minorEastAsia" w:hAnsiTheme="minorEastAsia" w:eastAsiaTheme="minorEastAsia"/>
          <w:kern w:val="2"/>
          <w:sz w:val="28"/>
          <w:szCs w:val="28"/>
        </w:rPr>
      </w:pPr>
      <w:r>
        <w:rPr>
          <w:rFonts w:hint="eastAsia" w:asciiTheme="minorEastAsia" w:hAnsiTheme="minorEastAsia" w:eastAsiaTheme="minorEastAsia"/>
          <w:kern w:val="2"/>
          <w:sz w:val="28"/>
          <w:szCs w:val="28"/>
        </w:rPr>
        <w:t>报价人： （须盖公章）</w:t>
      </w:r>
    </w:p>
    <w:p>
      <w:pPr>
        <w:pStyle w:val="16"/>
        <w:spacing w:before="0" w:after="0" w:line="360" w:lineRule="auto"/>
        <w:ind w:right="1544" w:firstLine="560" w:firstLineChars="200"/>
        <w:jc w:val="right"/>
        <w:rPr>
          <w:rFonts w:asciiTheme="minorEastAsia" w:hAnsiTheme="minorEastAsia" w:eastAsiaTheme="minorEastAsia"/>
          <w:kern w:val="2"/>
          <w:sz w:val="28"/>
          <w:szCs w:val="28"/>
        </w:rPr>
      </w:pPr>
      <w:r>
        <w:rPr>
          <w:rFonts w:hint="eastAsia" w:asciiTheme="minorEastAsia" w:hAnsiTheme="minorEastAsia" w:eastAsiaTheme="minorEastAsia"/>
          <w:kern w:val="2"/>
          <w:sz w:val="28"/>
          <w:szCs w:val="28"/>
        </w:rPr>
        <w:t>报价人的法定代表人签字：</w:t>
      </w:r>
    </w:p>
    <w:p>
      <w:pPr>
        <w:pStyle w:val="9"/>
        <w:spacing w:line="360" w:lineRule="auto"/>
        <w:ind w:right="1120" w:firstLine="560" w:firstLineChars="200"/>
        <w:jc w:val="right"/>
        <w:rPr>
          <w:rFonts w:asciiTheme="minorEastAsia" w:hAnsiTheme="minorEastAsia" w:eastAsiaTheme="minorEastAsia"/>
          <w:szCs w:val="28"/>
        </w:rPr>
      </w:pPr>
      <w:r>
        <w:rPr>
          <w:rFonts w:hint="eastAsia" w:asciiTheme="minorEastAsia" w:hAnsiTheme="minorEastAsia" w:eastAsiaTheme="minorEastAsia"/>
          <w:szCs w:val="28"/>
        </w:rPr>
        <w:t>（出具法定代表人身份证明书）</w:t>
      </w:r>
    </w:p>
    <w:p>
      <w:pPr>
        <w:pStyle w:val="9"/>
        <w:spacing w:line="360" w:lineRule="auto"/>
        <w:ind w:firstLine="3640" w:firstLineChars="1300"/>
        <w:rPr>
          <w:rFonts w:asciiTheme="minorEastAsia" w:hAnsiTheme="minorEastAsia" w:eastAsiaTheme="minorEastAsia"/>
          <w:szCs w:val="28"/>
        </w:rPr>
      </w:pPr>
      <w:r>
        <w:rPr>
          <w:rFonts w:hint="eastAsia" w:asciiTheme="minorEastAsia" w:hAnsiTheme="minorEastAsia" w:eastAsiaTheme="minorEastAsia"/>
          <w:szCs w:val="28"/>
        </w:rPr>
        <w:t>报价日期：</w:t>
      </w:r>
    </w:p>
    <w:p>
      <w:pPr>
        <w:widowControl/>
        <w:jc w:val="left"/>
        <w:rPr>
          <w:rFonts w:cs="仿宋" w:asciiTheme="minorEastAsia" w:hAnsiTheme="minorEastAsia" w:eastAsiaTheme="minorEastAsia"/>
          <w:b/>
          <w:sz w:val="32"/>
          <w:szCs w:val="32"/>
        </w:rPr>
      </w:pPr>
      <w:r>
        <w:rPr>
          <w:rFonts w:cs="仿宋" w:asciiTheme="minorEastAsia" w:hAnsiTheme="minorEastAsia" w:eastAsiaTheme="minorEastAsia"/>
          <w:b/>
          <w:sz w:val="32"/>
          <w:szCs w:val="32"/>
        </w:rPr>
        <w:br w:type="page"/>
      </w:r>
    </w:p>
    <w:p>
      <w:pPr>
        <w:pStyle w:val="16"/>
        <w:spacing w:beforeAutospacing="1" w:afterAutospacing="1" w:line="360" w:lineRule="auto"/>
        <w:jc w:val="center"/>
        <w:rPr>
          <w:rFonts w:cs="仿宋" w:asciiTheme="minorEastAsia" w:hAnsiTheme="minorEastAsia" w:eastAsiaTheme="minorEastAsia"/>
          <w:b/>
          <w:sz w:val="32"/>
          <w:szCs w:val="32"/>
        </w:rPr>
      </w:pPr>
      <w:r>
        <w:rPr>
          <w:rFonts w:hint="eastAsia" w:cs="仿宋" w:asciiTheme="minorEastAsia" w:hAnsiTheme="minorEastAsia" w:eastAsiaTheme="minorEastAsia"/>
          <w:b/>
          <w:kern w:val="2"/>
          <w:sz w:val="32"/>
          <w:szCs w:val="32"/>
        </w:rPr>
        <w:t>二、法定代表人身份证明书</w:t>
      </w:r>
    </w:p>
    <w:p>
      <w:pPr>
        <w:pStyle w:val="12"/>
        <w:spacing w:line="360" w:lineRule="auto"/>
        <w:ind w:left="0" w:leftChars="0" w:firstLine="280" w:firstLineChars="10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泸州市泸燊新能源有限公司（贵司）：</w:t>
      </w:r>
    </w:p>
    <w:p>
      <w:pPr>
        <w:spacing w:line="360" w:lineRule="auto"/>
        <w:ind w:firstLine="560" w:firstLineChars="20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兹证明</w:t>
      </w:r>
      <w:r>
        <w:rPr>
          <w:rFonts w:hint="eastAsia" w:cs="仿宋" w:asciiTheme="minorEastAsia" w:hAnsiTheme="minorEastAsia" w:eastAsiaTheme="minorEastAsia"/>
          <w:sz w:val="28"/>
          <w:szCs w:val="28"/>
          <w:u w:val="single"/>
        </w:rPr>
        <w:t>**（身份证号：           ）</w:t>
      </w:r>
      <w:r>
        <w:rPr>
          <w:rFonts w:hint="eastAsia" w:cs="仿宋" w:asciiTheme="minorEastAsia" w:hAnsiTheme="minorEastAsia" w:eastAsiaTheme="minorEastAsia"/>
          <w:sz w:val="28"/>
          <w:szCs w:val="28"/>
        </w:rPr>
        <w:t>系***公司法定代表人。</w:t>
      </w:r>
    </w:p>
    <w:p>
      <w:pPr>
        <w:spacing w:line="360" w:lineRule="auto"/>
        <w:ind w:firstLine="560" w:firstLineChars="20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法定代表人（**）签字样本</w:t>
      </w:r>
      <w:r>
        <w:rPr>
          <w:rFonts w:hint="eastAsia" w:cs="仿宋" w:asciiTheme="minorEastAsia" w:hAnsiTheme="minorEastAsia" w:eastAsiaTheme="minorEastAsia"/>
          <w:sz w:val="28"/>
          <w:szCs w:val="28"/>
          <w:u w:val="single"/>
        </w:rPr>
        <w:t>：             。</w:t>
      </w:r>
    </w:p>
    <w:p>
      <w:pPr>
        <w:spacing w:line="360" w:lineRule="auto"/>
        <w:ind w:firstLine="560" w:firstLineChars="200"/>
        <w:rPr>
          <w:rFonts w:cs="仿宋" w:asciiTheme="minorEastAsia" w:hAnsiTheme="minorEastAsia" w:eastAsiaTheme="minorEastAsia"/>
          <w:sz w:val="28"/>
          <w:szCs w:val="28"/>
          <w:u w:val="single"/>
        </w:rPr>
      </w:pPr>
      <w:r>
        <w:rPr>
          <w:rFonts w:hint="eastAsia" w:cs="仿宋" w:asciiTheme="minorEastAsia" w:hAnsiTheme="minorEastAsia" w:eastAsiaTheme="minorEastAsia"/>
          <w:sz w:val="28"/>
          <w:szCs w:val="28"/>
        </w:rPr>
        <w:t>法定代表人（**）联系电话</w:t>
      </w:r>
      <w:r>
        <w:rPr>
          <w:rFonts w:hint="eastAsia" w:cs="仿宋" w:asciiTheme="minorEastAsia" w:hAnsiTheme="minorEastAsia" w:eastAsiaTheme="minorEastAsia"/>
          <w:sz w:val="28"/>
          <w:szCs w:val="28"/>
          <w:u w:val="single"/>
        </w:rPr>
        <w:t>：              。</w:t>
      </w:r>
    </w:p>
    <w:p>
      <w:pPr>
        <w:spacing w:line="360" w:lineRule="auto"/>
        <w:ind w:firstLine="560" w:firstLineChars="200"/>
        <w:rPr>
          <w:rFonts w:cs="仿宋" w:asciiTheme="minorEastAsia" w:hAnsiTheme="minorEastAsia" w:eastAsiaTheme="minorEastAsia"/>
          <w:sz w:val="28"/>
          <w:szCs w:val="28"/>
          <w:u w:val="single"/>
        </w:rPr>
      </w:pPr>
      <w:r>
        <w:rPr>
          <w:rFonts w:hint="eastAsia" w:cs="仿宋" w:asciiTheme="minorEastAsia" w:hAnsiTheme="minorEastAsia" w:eastAsiaTheme="minorEastAsia"/>
          <w:sz w:val="28"/>
          <w:szCs w:val="28"/>
          <w:u w:val="single"/>
        </w:rPr>
        <w:t>法定代表人身份证复印件粘贴（复印件上需加盖公章）：</w:t>
      </w:r>
    </w:p>
    <w:tbl>
      <w:tblPr>
        <w:tblStyle w:val="2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6" w:hRule="atLeast"/>
          <w:jc w:val="center"/>
        </w:trPr>
        <w:tc>
          <w:tcPr>
            <w:tcW w:w="8296" w:type="dxa"/>
          </w:tcPr>
          <w:p>
            <w:pPr>
              <w:jc w:val="left"/>
              <w:rPr>
                <w:rFonts w:ascii="仿宋" w:hAnsi="仿宋" w:eastAsia="仿宋" w:cs="仿宋"/>
                <w:sz w:val="32"/>
                <w:szCs w:val="32"/>
              </w:rPr>
            </w:pPr>
          </w:p>
          <w:p>
            <w:pPr>
              <w:jc w:val="left"/>
              <w:rPr>
                <w:rFonts w:ascii="仿宋" w:hAnsi="仿宋" w:eastAsia="仿宋" w:cs="仿宋"/>
                <w:sz w:val="32"/>
                <w:szCs w:val="32"/>
              </w:rPr>
            </w:pPr>
          </w:p>
          <w:p>
            <w:pPr>
              <w:jc w:val="left"/>
              <w:rPr>
                <w:rFonts w:ascii="仿宋" w:hAnsi="仿宋" w:eastAsia="仿宋" w:cs="仿宋"/>
                <w:sz w:val="32"/>
                <w:szCs w:val="32"/>
              </w:rPr>
            </w:pPr>
          </w:p>
          <w:p>
            <w:pPr>
              <w:jc w:val="left"/>
              <w:rPr>
                <w:rFonts w:ascii="仿宋" w:hAnsi="仿宋" w:eastAsia="仿宋" w:cs="仿宋"/>
                <w:sz w:val="32"/>
                <w:szCs w:val="32"/>
              </w:rPr>
            </w:pPr>
          </w:p>
          <w:p>
            <w:pPr>
              <w:jc w:val="left"/>
              <w:rPr>
                <w:rFonts w:ascii="仿宋" w:hAnsi="仿宋" w:eastAsia="仿宋" w:cs="仿宋"/>
                <w:sz w:val="32"/>
                <w:szCs w:val="32"/>
              </w:rPr>
            </w:pPr>
          </w:p>
          <w:p>
            <w:pPr>
              <w:jc w:val="left"/>
              <w:rPr>
                <w:rFonts w:ascii="仿宋" w:hAnsi="仿宋" w:eastAsia="仿宋" w:cs="仿宋"/>
                <w:sz w:val="32"/>
                <w:szCs w:val="32"/>
              </w:rPr>
            </w:pPr>
          </w:p>
          <w:p>
            <w:pPr>
              <w:jc w:val="left"/>
              <w:rPr>
                <w:rFonts w:ascii="仿宋" w:hAnsi="仿宋" w:eastAsia="仿宋" w:cs="仿宋"/>
                <w:sz w:val="32"/>
                <w:szCs w:val="32"/>
              </w:rPr>
            </w:pPr>
          </w:p>
          <w:p>
            <w:pPr>
              <w:jc w:val="left"/>
              <w:rPr>
                <w:rFonts w:ascii="仿宋" w:hAnsi="仿宋" w:eastAsia="仿宋" w:cs="仿宋"/>
                <w:sz w:val="32"/>
                <w:szCs w:val="32"/>
              </w:rPr>
            </w:pPr>
          </w:p>
          <w:p>
            <w:pPr>
              <w:jc w:val="left"/>
              <w:rPr>
                <w:rFonts w:ascii="仿宋" w:hAnsi="仿宋" w:eastAsia="仿宋" w:cs="仿宋"/>
                <w:sz w:val="32"/>
                <w:szCs w:val="32"/>
              </w:rPr>
            </w:pPr>
          </w:p>
        </w:tc>
      </w:tr>
    </w:tbl>
    <w:p>
      <w:pPr>
        <w:jc w:val="left"/>
        <w:rPr>
          <w:rFonts w:ascii="仿宋" w:hAnsi="仿宋" w:eastAsia="仿宋" w:cs="仿宋"/>
          <w:sz w:val="32"/>
          <w:szCs w:val="32"/>
        </w:rPr>
      </w:pPr>
    </w:p>
    <w:p>
      <w:pPr>
        <w:jc w:val="right"/>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报价人（公章）：***公司</w:t>
      </w:r>
    </w:p>
    <w:p>
      <w:pPr>
        <w:jc w:val="right"/>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202</w:t>
      </w:r>
      <w:r>
        <w:rPr>
          <w:rFonts w:cs="仿宋" w:asciiTheme="minorEastAsia" w:hAnsiTheme="minorEastAsia" w:eastAsiaTheme="minorEastAsia"/>
          <w:sz w:val="28"/>
          <w:szCs w:val="28"/>
        </w:rPr>
        <w:t>4</w:t>
      </w:r>
      <w:r>
        <w:rPr>
          <w:rFonts w:hint="eastAsia" w:cs="仿宋" w:asciiTheme="minorEastAsia" w:hAnsiTheme="minorEastAsia" w:eastAsiaTheme="minorEastAsia"/>
          <w:sz w:val="28"/>
          <w:szCs w:val="28"/>
        </w:rPr>
        <w:t>年3月*日</w:t>
      </w:r>
    </w:p>
    <w:p>
      <w:pPr>
        <w:pStyle w:val="18"/>
      </w:pPr>
    </w:p>
    <w:p>
      <w:pPr>
        <w:pStyle w:val="18"/>
      </w:pPr>
    </w:p>
    <w:p>
      <w:pPr>
        <w:widowControl/>
        <w:jc w:val="left"/>
        <w:rPr>
          <w:rFonts w:ascii="方正小标宋_GBK" w:eastAsia="方正小标宋_GBK" w:hAnsiTheme="minorEastAsia"/>
          <w:b/>
          <w:kern w:val="0"/>
          <w:sz w:val="32"/>
          <w:szCs w:val="32"/>
        </w:rPr>
      </w:pPr>
      <w:r>
        <w:rPr>
          <w:rFonts w:ascii="方正小标宋_GBK" w:eastAsia="方正小标宋_GBK" w:hAnsiTheme="minorEastAsia"/>
          <w:b/>
          <w:sz w:val="32"/>
          <w:szCs w:val="32"/>
        </w:rPr>
        <w:br w:type="page"/>
      </w:r>
    </w:p>
    <w:p>
      <w:pPr>
        <w:pStyle w:val="16"/>
        <w:spacing w:before="0" w:after="0" w:line="360" w:lineRule="auto"/>
        <w:jc w:val="center"/>
        <w:rPr>
          <w:rFonts w:ascii="方正小标宋_GBK" w:eastAsia="方正小标宋_GBK" w:hAnsiTheme="minorEastAsia"/>
          <w:b/>
          <w:sz w:val="32"/>
          <w:szCs w:val="32"/>
        </w:rPr>
      </w:pPr>
      <w:r>
        <w:rPr>
          <w:rFonts w:hint="eastAsia" w:ascii="方正小标宋_GBK" w:eastAsia="方正小标宋_GBK" w:hAnsiTheme="minorEastAsia"/>
          <w:b/>
          <w:sz w:val="32"/>
          <w:szCs w:val="32"/>
        </w:rPr>
        <w:t>三、法定代表人授权委托书</w:t>
      </w:r>
    </w:p>
    <w:p>
      <w:pPr>
        <w:pStyle w:val="12"/>
        <w:spacing w:line="360" w:lineRule="auto"/>
        <w:ind w:left="0" w:leftChars="0" w:firstLine="280" w:firstLineChars="100"/>
        <w:rPr>
          <w:rFonts w:ascii="方正仿宋_GBK" w:eastAsia="方正仿宋_GBK" w:hAnsiTheme="minorEastAsia"/>
          <w:sz w:val="28"/>
          <w:szCs w:val="28"/>
        </w:rPr>
      </w:pPr>
      <w:r>
        <w:rPr>
          <w:rFonts w:hint="eastAsia" w:ascii="方正仿宋_GBK" w:eastAsia="方正仿宋_GBK" w:hAnsiTheme="minorEastAsia"/>
          <w:sz w:val="28"/>
          <w:szCs w:val="28"/>
        </w:rPr>
        <w:t>泸州市泸燊新能源有限公司（贵司）：</w:t>
      </w:r>
    </w:p>
    <w:p>
      <w:pPr>
        <w:pStyle w:val="12"/>
        <w:spacing w:line="360" w:lineRule="auto"/>
        <w:ind w:firstLine="480"/>
        <w:rPr>
          <w:rFonts w:ascii="方正仿宋_GBK" w:eastAsia="方正仿宋_GBK" w:hAnsiTheme="minorEastAsia"/>
          <w:sz w:val="28"/>
          <w:szCs w:val="28"/>
        </w:rPr>
      </w:pPr>
      <w:r>
        <w:rPr>
          <w:rFonts w:hint="eastAsia" w:ascii="方正仿宋_GBK" w:eastAsia="方正仿宋_GBK" w:hAnsiTheme="minorEastAsia"/>
          <w:sz w:val="28"/>
          <w:szCs w:val="28"/>
        </w:rPr>
        <w:t>本授权委托书声明：现授权委托（姓名：**，身份证号码***，联系电话：**）为我司（报价人公司名称）合法代理人（即：经办人），以我司的名义参加贵司关于</w:t>
      </w:r>
      <w:r>
        <w:rPr>
          <w:rFonts w:hint="eastAsia" w:ascii="方正仿宋_GBK" w:eastAsia="方正仿宋_GBK" w:hAnsiTheme="minorEastAsia"/>
          <w:sz w:val="28"/>
          <w:szCs w:val="28"/>
          <w:u w:val="single"/>
        </w:rPr>
        <w:t>神仙桥产业园能源综合利用项目厂区绿化工程</w:t>
      </w:r>
      <w:r>
        <w:rPr>
          <w:rFonts w:hint="eastAsia" w:ascii="方正仿宋_GBK" w:eastAsia="方正仿宋_GBK" w:hAnsiTheme="minorEastAsia"/>
          <w:sz w:val="28"/>
          <w:szCs w:val="28"/>
        </w:rPr>
        <w:t>的报价及后续活动，包括参与报价及签署报价函，参与合同谈判、签订、履行至该项目完成过程中签署相关文件以及处理与此有关的事务。代理权限为全权代理。委托代理人无权转让委托权。</w:t>
      </w:r>
    </w:p>
    <w:p>
      <w:pPr>
        <w:pStyle w:val="12"/>
        <w:spacing w:line="360" w:lineRule="auto"/>
        <w:ind w:firstLine="480"/>
        <w:rPr>
          <w:rFonts w:ascii="方正仿宋_GBK" w:eastAsia="方正仿宋_GBK" w:hAnsiTheme="minorEastAsia"/>
          <w:sz w:val="28"/>
          <w:szCs w:val="28"/>
        </w:rPr>
      </w:pPr>
      <w:r>
        <w:rPr>
          <w:rFonts w:hint="eastAsia" w:ascii="方正仿宋_GBK" w:eastAsia="方正仿宋_GBK" w:hAnsiTheme="minorEastAsia"/>
          <w:sz w:val="28"/>
          <w:szCs w:val="28"/>
        </w:rPr>
        <w:t>委托期限：我司参与贵司的报价活动起至项目结束之日起止（若我司中标，则至我司收到贵司退回的质保金止）。在委托期间若有变动，我司将以书面形式告知贵司。</w:t>
      </w:r>
    </w:p>
    <w:p>
      <w:pPr>
        <w:pStyle w:val="9"/>
        <w:spacing w:line="360" w:lineRule="auto"/>
        <w:ind w:firstLine="840" w:firstLineChars="300"/>
        <w:rPr>
          <w:rFonts w:ascii="方正仿宋_GBK" w:eastAsia="方正仿宋_GBK" w:hAnsiTheme="minorEastAsia"/>
          <w:szCs w:val="28"/>
        </w:rPr>
      </w:pPr>
      <w:r>
        <w:rPr>
          <w:rFonts w:hint="eastAsia" w:ascii="方正仿宋_GBK" w:eastAsia="方正仿宋_GBK" w:hAnsiTheme="minorEastAsia"/>
          <w:szCs w:val="28"/>
        </w:rPr>
        <w:t>委托代理人：                     身份证号：</w:t>
      </w:r>
    </w:p>
    <w:p>
      <w:pPr>
        <w:pStyle w:val="9"/>
        <w:spacing w:line="360" w:lineRule="auto"/>
        <w:rPr>
          <w:rFonts w:ascii="方正仿宋_GBK" w:eastAsia="方正仿宋_GBK" w:hAnsiTheme="minorEastAsia"/>
          <w:szCs w:val="28"/>
        </w:rPr>
      </w:pPr>
    </w:p>
    <w:p>
      <w:pPr>
        <w:pStyle w:val="9"/>
        <w:spacing w:line="360" w:lineRule="auto"/>
        <w:ind w:firstLine="840" w:firstLineChars="300"/>
        <w:rPr>
          <w:rFonts w:ascii="方正仿宋_GBK" w:eastAsia="方正仿宋_GBK" w:hAnsiTheme="minorEastAsia"/>
          <w:szCs w:val="28"/>
        </w:rPr>
      </w:pPr>
      <w:r>
        <w:rPr>
          <w:rFonts w:hint="eastAsia" w:ascii="方正仿宋_GBK" w:eastAsia="方正仿宋_GBK" w:hAnsiTheme="minorEastAsia"/>
          <w:szCs w:val="28"/>
        </w:rPr>
        <w:t>电话号码 ：               在我司担任的职务：</w:t>
      </w:r>
    </w:p>
    <w:p>
      <w:pPr>
        <w:pStyle w:val="9"/>
        <w:spacing w:line="360" w:lineRule="auto"/>
        <w:rPr>
          <w:rFonts w:ascii="方正仿宋_GBK" w:eastAsia="方正仿宋_GBK" w:hAnsiTheme="minorEastAsia"/>
          <w:szCs w:val="28"/>
        </w:rPr>
      </w:pPr>
    </w:p>
    <w:p>
      <w:pPr>
        <w:pStyle w:val="9"/>
        <w:spacing w:line="360" w:lineRule="auto"/>
        <w:ind w:right="2224"/>
        <w:jc w:val="right"/>
        <w:rPr>
          <w:rFonts w:ascii="方正仿宋_GBK" w:eastAsia="方正仿宋_GBK" w:hAnsiTheme="minorEastAsia"/>
          <w:szCs w:val="28"/>
        </w:rPr>
      </w:pPr>
      <w:r>
        <w:rPr>
          <w:rFonts w:hint="eastAsia" w:ascii="方正仿宋_GBK" w:eastAsia="方正仿宋_GBK" w:hAnsiTheme="minorEastAsia"/>
          <w:szCs w:val="28"/>
        </w:rPr>
        <w:t>报价人：（盖公章）</w:t>
      </w:r>
    </w:p>
    <w:p>
      <w:pPr>
        <w:pStyle w:val="9"/>
        <w:spacing w:line="360" w:lineRule="auto"/>
        <w:ind w:right="1264"/>
        <w:jc w:val="center"/>
        <w:rPr>
          <w:rFonts w:ascii="方正仿宋_GBK" w:eastAsia="方正仿宋_GBK" w:hAnsiTheme="minorEastAsia"/>
          <w:szCs w:val="28"/>
        </w:rPr>
      </w:pPr>
      <w:r>
        <w:rPr>
          <w:rFonts w:hint="eastAsia" w:ascii="方正仿宋_GBK" w:eastAsia="方正仿宋_GBK" w:hAnsiTheme="minorEastAsia"/>
          <w:szCs w:val="28"/>
        </w:rPr>
        <w:t xml:space="preserve">                     法定代表人：（本人签字）</w:t>
      </w:r>
    </w:p>
    <w:p>
      <w:pPr>
        <w:pStyle w:val="9"/>
        <w:spacing w:line="360" w:lineRule="auto"/>
        <w:ind w:right="1592"/>
        <w:jc w:val="right"/>
        <w:rPr>
          <w:rFonts w:ascii="方正仿宋_GBK" w:eastAsia="方正仿宋_GBK" w:hAnsiTheme="minorEastAsia"/>
          <w:szCs w:val="28"/>
        </w:rPr>
      </w:pPr>
      <w:r>
        <w:rPr>
          <w:rFonts w:hint="eastAsia" w:ascii="方正仿宋_GBK" w:eastAsia="方正仿宋_GBK" w:hAnsiTheme="minorEastAsia"/>
          <w:szCs w:val="28"/>
        </w:rPr>
        <w:t>委托代理人（即：经办人）：（本人签字）</w:t>
      </w:r>
    </w:p>
    <w:p>
      <w:pPr>
        <w:pStyle w:val="30"/>
        <w:spacing w:before="156" w:after="156" w:line="360" w:lineRule="auto"/>
        <w:ind w:right="796" w:firstLine="4006" w:firstLineChars="1431"/>
        <w:jc w:val="right"/>
        <w:rPr>
          <w:rFonts w:ascii="方正仿宋_GBK" w:eastAsia="方正仿宋_GBK" w:hAnsiTheme="minorEastAsia"/>
          <w:sz w:val="28"/>
          <w:szCs w:val="28"/>
        </w:rPr>
      </w:pPr>
      <w:r>
        <w:rPr>
          <w:rFonts w:hint="eastAsia" w:ascii="方正仿宋_GBK" w:eastAsia="方正仿宋_GBK" w:hAnsiTheme="minorEastAsia"/>
          <w:sz w:val="28"/>
          <w:szCs w:val="28"/>
        </w:rPr>
        <w:t>日期：2024年*月*日</w:t>
      </w:r>
    </w:p>
    <w:p>
      <w:pPr>
        <w:pStyle w:val="10"/>
        <w:widowControl/>
        <w:tabs>
          <w:tab w:val="left" w:pos="840"/>
        </w:tabs>
        <w:spacing w:after="0" w:line="360" w:lineRule="auto"/>
        <w:ind w:left="0" w:leftChars="0"/>
        <w:rPr>
          <w:rFonts w:ascii="方正仿宋_GBK" w:eastAsia="方正仿宋_GBK" w:hAnsiTheme="minorEastAsia"/>
          <w:sz w:val="28"/>
          <w:szCs w:val="28"/>
        </w:rPr>
      </w:pPr>
      <w:r>
        <w:rPr>
          <w:rFonts w:hint="eastAsia" w:ascii="方正仿宋_GBK" w:eastAsia="方正仿宋_GBK" w:hAnsiTheme="minorEastAsia"/>
          <w:sz w:val="28"/>
          <w:szCs w:val="28"/>
        </w:rPr>
        <w:t>（背面粘贴委托代理人身份证复印件，并加盖报价人公章）</w:t>
      </w:r>
    </w:p>
    <w:p>
      <w:pPr>
        <w:widowControl/>
        <w:jc w:val="left"/>
        <w:rPr>
          <w:rFonts w:ascii="方正小标宋_GBK" w:hAnsi="黑体" w:eastAsia="方正小标宋_GBK"/>
          <w:kern w:val="0"/>
          <w:sz w:val="32"/>
          <w:szCs w:val="32"/>
        </w:rPr>
      </w:pPr>
      <w:r>
        <w:rPr>
          <w:rFonts w:ascii="方正小标宋_GBK" w:hAnsi="黑体" w:eastAsia="方正小标宋_GBK"/>
          <w:sz w:val="32"/>
          <w:szCs w:val="32"/>
        </w:rPr>
        <w:br w:type="page"/>
      </w:r>
    </w:p>
    <w:p>
      <w:pPr>
        <w:pStyle w:val="16"/>
        <w:spacing w:before="0" w:after="0" w:line="360" w:lineRule="auto"/>
        <w:jc w:val="center"/>
        <w:rPr>
          <w:rFonts w:ascii="方正小标宋_GBK" w:hAnsi="黑体" w:eastAsia="方正小标宋_GBK"/>
          <w:bCs/>
          <w:sz w:val="32"/>
          <w:szCs w:val="32"/>
        </w:rPr>
      </w:pPr>
      <w:r>
        <w:rPr>
          <w:rFonts w:hint="eastAsia" w:ascii="方正小标宋_GBK" w:hAnsi="黑体" w:eastAsia="方正小标宋_GBK"/>
          <w:sz w:val="32"/>
          <w:szCs w:val="32"/>
        </w:rPr>
        <w:t>四</w:t>
      </w:r>
      <w:r>
        <w:rPr>
          <w:rFonts w:hint="eastAsia" w:ascii="方正小标宋_GBK" w:hAnsi="黑体" w:eastAsia="方正小标宋_GBK"/>
          <w:b/>
          <w:sz w:val="32"/>
          <w:szCs w:val="32"/>
        </w:rPr>
        <w:t>、</w:t>
      </w:r>
      <w:r>
        <w:rPr>
          <w:rFonts w:hint="eastAsia" w:ascii="方正小标宋_GBK" w:hAnsi="黑体" w:eastAsia="方正小标宋_GBK"/>
          <w:bCs/>
          <w:sz w:val="32"/>
          <w:szCs w:val="32"/>
        </w:rPr>
        <w:t>报价人简介（加盖公章）</w:t>
      </w:r>
    </w:p>
    <w:p>
      <w:pPr>
        <w:pStyle w:val="16"/>
        <w:spacing w:before="0" w:after="0" w:line="360" w:lineRule="auto"/>
        <w:jc w:val="center"/>
        <w:rPr>
          <w:rFonts w:asciiTheme="minorEastAsia" w:hAnsiTheme="minorEastAsia" w:eastAsiaTheme="minorEastAsia"/>
          <w:b/>
          <w:sz w:val="32"/>
          <w:szCs w:val="32"/>
        </w:rPr>
      </w:pPr>
    </w:p>
    <w:p>
      <w:pPr>
        <w:pStyle w:val="10"/>
        <w:widowControl/>
        <w:tabs>
          <w:tab w:val="left" w:pos="840"/>
        </w:tabs>
        <w:spacing w:after="0" w:line="360" w:lineRule="auto"/>
        <w:ind w:left="0" w:leftChars="0"/>
        <w:rPr>
          <w:rFonts w:asciiTheme="minorEastAsia" w:hAnsiTheme="minorEastAsia" w:eastAsiaTheme="minorEastAsia"/>
          <w:sz w:val="28"/>
          <w:szCs w:val="28"/>
        </w:rPr>
      </w:pPr>
    </w:p>
    <w:p>
      <w:pPr>
        <w:pStyle w:val="10"/>
        <w:widowControl/>
        <w:tabs>
          <w:tab w:val="left" w:pos="840"/>
        </w:tabs>
        <w:spacing w:after="0" w:line="360" w:lineRule="auto"/>
        <w:ind w:left="0" w:leftChars="0"/>
        <w:rPr>
          <w:rFonts w:asciiTheme="minorEastAsia" w:hAnsiTheme="minorEastAsia" w:eastAsiaTheme="minorEastAsia"/>
          <w:sz w:val="28"/>
          <w:szCs w:val="28"/>
        </w:rPr>
      </w:pPr>
    </w:p>
    <w:p>
      <w:pPr>
        <w:pStyle w:val="10"/>
        <w:widowControl/>
        <w:tabs>
          <w:tab w:val="left" w:pos="840"/>
        </w:tabs>
        <w:spacing w:after="0" w:line="360" w:lineRule="auto"/>
        <w:ind w:left="0" w:leftChars="0"/>
        <w:rPr>
          <w:rFonts w:asciiTheme="minorEastAsia" w:hAnsiTheme="minorEastAsia" w:eastAsiaTheme="minorEastAsia"/>
          <w:sz w:val="28"/>
          <w:szCs w:val="28"/>
        </w:rPr>
      </w:pPr>
    </w:p>
    <w:p>
      <w:pPr>
        <w:pStyle w:val="10"/>
        <w:widowControl/>
        <w:tabs>
          <w:tab w:val="left" w:pos="840"/>
        </w:tabs>
        <w:spacing w:after="0" w:line="360" w:lineRule="auto"/>
        <w:ind w:left="0" w:leftChars="0"/>
        <w:rPr>
          <w:rFonts w:asciiTheme="minorEastAsia" w:hAnsiTheme="minorEastAsia" w:eastAsiaTheme="minorEastAsia"/>
          <w:sz w:val="28"/>
          <w:szCs w:val="28"/>
        </w:rPr>
      </w:pPr>
    </w:p>
    <w:p>
      <w:pPr>
        <w:pStyle w:val="10"/>
        <w:widowControl/>
        <w:tabs>
          <w:tab w:val="left" w:pos="840"/>
        </w:tabs>
        <w:spacing w:after="0" w:line="360" w:lineRule="auto"/>
        <w:ind w:left="0" w:leftChars="0"/>
        <w:rPr>
          <w:rFonts w:asciiTheme="minorEastAsia" w:hAnsiTheme="minorEastAsia" w:eastAsiaTheme="minorEastAsia"/>
          <w:sz w:val="28"/>
          <w:szCs w:val="28"/>
        </w:rPr>
      </w:pPr>
    </w:p>
    <w:p>
      <w:pPr>
        <w:pStyle w:val="10"/>
        <w:widowControl/>
        <w:tabs>
          <w:tab w:val="left" w:pos="840"/>
        </w:tabs>
        <w:spacing w:after="0" w:line="360" w:lineRule="auto"/>
        <w:ind w:left="0" w:leftChars="0"/>
        <w:rPr>
          <w:rFonts w:asciiTheme="minorEastAsia" w:hAnsiTheme="minorEastAsia" w:eastAsiaTheme="minorEastAsia"/>
          <w:sz w:val="28"/>
          <w:szCs w:val="28"/>
        </w:rPr>
      </w:pPr>
    </w:p>
    <w:p>
      <w:pPr>
        <w:pStyle w:val="10"/>
        <w:widowControl/>
        <w:tabs>
          <w:tab w:val="left" w:pos="840"/>
        </w:tabs>
        <w:spacing w:after="0" w:line="360" w:lineRule="auto"/>
        <w:ind w:left="0" w:leftChars="0"/>
        <w:rPr>
          <w:rFonts w:asciiTheme="minorEastAsia" w:hAnsiTheme="minorEastAsia" w:eastAsiaTheme="minorEastAsia"/>
          <w:sz w:val="28"/>
          <w:szCs w:val="28"/>
        </w:rPr>
      </w:pPr>
    </w:p>
    <w:p>
      <w:pPr>
        <w:pStyle w:val="10"/>
        <w:widowControl/>
        <w:tabs>
          <w:tab w:val="left" w:pos="840"/>
        </w:tabs>
        <w:spacing w:after="0" w:line="360" w:lineRule="auto"/>
        <w:ind w:left="0" w:leftChars="0"/>
        <w:rPr>
          <w:rFonts w:asciiTheme="minorEastAsia" w:hAnsiTheme="minorEastAsia" w:eastAsiaTheme="minorEastAsia"/>
          <w:sz w:val="28"/>
          <w:szCs w:val="28"/>
        </w:rPr>
      </w:pPr>
    </w:p>
    <w:p>
      <w:pPr>
        <w:pStyle w:val="10"/>
        <w:widowControl/>
        <w:tabs>
          <w:tab w:val="left" w:pos="840"/>
        </w:tabs>
        <w:spacing w:after="0" w:line="360" w:lineRule="auto"/>
        <w:ind w:left="0" w:leftChars="0"/>
        <w:rPr>
          <w:rFonts w:asciiTheme="minorEastAsia" w:hAnsiTheme="minorEastAsia" w:eastAsiaTheme="minorEastAsia"/>
          <w:sz w:val="28"/>
          <w:szCs w:val="28"/>
        </w:rPr>
      </w:pPr>
    </w:p>
    <w:p>
      <w:pPr>
        <w:pStyle w:val="10"/>
        <w:widowControl/>
        <w:tabs>
          <w:tab w:val="left" w:pos="840"/>
        </w:tabs>
        <w:spacing w:after="0" w:line="360" w:lineRule="auto"/>
        <w:ind w:left="0" w:leftChars="0"/>
        <w:rPr>
          <w:rFonts w:asciiTheme="minorEastAsia" w:hAnsiTheme="minorEastAsia" w:eastAsiaTheme="minorEastAsia"/>
          <w:sz w:val="28"/>
          <w:szCs w:val="28"/>
        </w:rPr>
      </w:pPr>
    </w:p>
    <w:p>
      <w:pPr>
        <w:pStyle w:val="10"/>
        <w:widowControl/>
        <w:tabs>
          <w:tab w:val="left" w:pos="840"/>
        </w:tabs>
        <w:spacing w:after="0" w:line="360" w:lineRule="auto"/>
        <w:ind w:left="0" w:leftChars="0"/>
        <w:rPr>
          <w:rFonts w:asciiTheme="minorEastAsia" w:hAnsiTheme="minorEastAsia" w:eastAsiaTheme="minorEastAsia"/>
          <w:sz w:val="28"/>
          <w:szCs w:val="28"/>
        </w:rPr>
      </w:pPr>
    </w:p>
    <w:p>
      <w:pPr>
        <w:pStyle w:val="10"/>
        <w:widowControl/>
        <w:tabs>
          <w:tab w:val="left" w:pos="840"/>
        </w:tabs>
        <w:spacing w:after="0" w:line="360" w:lineRule="auto"/>
        <w:ind w:left="0" w:leftChars="0"/>
        <w:rPr>
          <w:rFonts w:asciiTheme="minorEastAsia" w:hAnsiTheme="minorEastAsia" w:eastAsiaTheme="minorEastAsia"/>
          <w:sz w:val="28"/>
          <w:szCs w:val="28"/>
        </w:rPr>
      </w:pPr>
    </w:p>
    <w:p>
      <w:pPr>
        <w:pStyle w:val="10"/>
        <w:widowControl/>
        <w:tabs>
          <w:tab w:val="left" w:pos="840"/>
        </w:tabs>
        <w:spacing w:after="0" w:line="360" w:lineRule="auto"/>
        <w:ind w:left="0" w:leftChars="0"/>
        <w:rPr>
          <w:rFonts w:asciiTheme="minorEastAsia" w:hAnsiTheme="minorEastAsia" w:eastAsiaTheme="minorEastAsia"/>
          <w:sz w:val="28"/>
          <w:szCs w:val="28"/>
        </w:rPr>
      </w:pPr>
    </w:p>
    <w:p>
      <w:pPr>
        <w:pStyle w:val="10"/>
        <w:widowControl/>
        <w:tabs>
          <w:tab w:val="left" w:pos="840"/>
        </w:tabs>
        <w:spacing w:after="0" w:line="360" w:lineRule="auto"/>
        <w:ind w:left="0" w:leftChars="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widowControl/>
        <w:jc w:val="left"/>
        <w:rPr>
          <w:rFonts w:asciiTheme="minorEastAsia" w:hAnsiTheme="minorEastAsia" w:eastAsiaTheme="minorEastAsia"/>
          <w:sz w:val="28"/>
          <w:szCs w:val="28"/>
        </w:rPr>
      </w:pPr>
      <w:r>
        <w:rPr>
          <w:rFonts w:asciiTheme="minorEastAsia" w:hAnsiTheme="minorEastAsia" w:eastAsiaTheme="minorEastAsia"/>
          <w:sz w:val="28"/>
          <w:szCs w:val="28"/>
        </w:rPr>
        <w:br w:type="page"/>
      </w:r>
    </w:p>
    <w:p>
      <w:pPr>
        <w:jc w:val="center"/>
        <w:rPr>
          <w:rFonts w:ascii="黑体" w:hAnsi="黑体" w:eastAsia="黑体"/>
          <w:bCs/>
          <w:sz w:val="32"/>
          <w:szCs w:val="32"/>
        </w:rPr>
      </w:pPr>
      <w:r>
        <w:rPr>
          <w:rFonts w:hint="eastAsia" w:ascii="黑体" w:hAnsi="黑体" w:eastAsia="黑体"/>
          <w:bCs/>
          <w:sz w:val="32"/>
          <w:szCs w:val="32"/>
        </w:rPr>
        <w:t>五、报价人资质证明文件</w:t>
      </w:r>
    </w:p>
    <w:p>
      <w:pPr>
        <w:jc w:val="center"/>
        <w:rPr>
          <w:rFonts w:ascii="黑体" w:hAnsi="黑体" w:eastAsia="黑体"/>
          <w:bCs/>
          <w:sz w:val="32"/>
          <w:szCs w:val="32"/>
        </w:rPr>
      </w:pPr>
      <w:r>
        <w:rPr>
          <w:rFonts w:hint="eastAsia" w:ascii="黑体" w:hAnsi="黑体" w:eastAsia="黑体"/>
          <w:bCs/>
          <w:sz w:val="32"/>
          <w:szCs w:val="32"/>
        </w:rPr>
        <w:t>（各项均需加盖报价人公章）</w:t>
      </w:r>
    </w:p>
    <w:p>
      <w:pPr>
        <w:pStyle w:val="18"/>
        <w:ind w:left="0" w:leftChars="0" w:firstLine="0"/>
      </w:pPr>
    </w:p>
    <w:p>
      <w:pPr>
        <w:pStyle w:val="10"/>
        <w:widowControl/>
        <w:numPr>
          <w:ilvl w:val="0"/>
          <w:numId w:val="2"/>
        </w:numPr>
        <w:tabs>
          <w:tab w:val="left" w:pos="840"/>
        </w:tabs>
        <w:spacing w:after="0" w:line="360" w:lineRule="auto"/>
        <w:ind w:leftChars="0"/>
        <w:rPr>
          <w:rFonts w:asciiTheme="minorEastAsia" w:hAnsiTheme="minorEastAsia" w:eastAsiaTheme="minorEastAsia"/>
          <w:sz w:val="28"/>
          <w:szCs w:val="28"/>
        </w:rPr>
      </w:pPr>
      <w:r>
        <w:rPr>
          <w:rFonts w:hint="eastAsia" w:asciiTheme="minorEastAsia" w:hAnsiTheme="minorEastAsia" w:eastAsiaTheme="minorEastAsia"/>
          <w:sz w:val="28"/>
          <w:szCs w:val="28"/>
        </w:rPr>
        <w:t>本次要求报价人提供营业执照复印件（复印件加盖公章）。</w:t>
      </w:r>
    </w:p>
    <w:p>
      <w:pPr>
        <w:pStyle w:val="10"/>
        <w:widowControl/>
        <w:numPr>
          <w:ilvl w:val="0"/>
          <w:numId w:val="2"/>
        </w:numPr>
        <w:tabs>
          <w:tab w:val="left" w:pos="840"/>
        </w:tabs>
        <w:spacing w:after="0" w:line="360" w:lineRule="auto"/>
        <w:ind w:leftChars="0"/>
        <w:rPr>
          <w:rFonts w:asciiTheme="minorEastAsia" w:hAnsiTheme="minorEastAsia" w:eastAsiaTheme="minorEastAsia"/>
          <w:sz w:val="28"/>
          <w:szCs w:val="28"/>
        </w:rPr>
      </w:pPr>
      <w:r>
        <w:rPr>
          <w:rFonts w:hint="eastAsia" w:asciiTheme="minorEastAsia" w:hAnsiTheme="minorEastAsia" w:eastAsiaTheme="minorEastAsia"/>
          <w:sz w:val="28"/>
          <w:szCs w:val="28"/>
        </w:rPr>
        <w:t>若报价人有其他相关资质，可自行提供（复印件加盖公章）</w:t>
      </w: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widowControl/>
        <w:jc w:val="left"/>
        <w:rPr>
          <w:rFonts w:ascii="黑体" w:hAnsi="黑体" w:eastAsia="黑体"/>
          <w:bCs/>
          <w:sz w:val="32"/>
          <w:szCs w:val="32"/>
        </w:rPr>
      </w:pPr>
      <w:r>
        <w:rPr>
          <w:rFonts w:ascii="黑体" w:hAnsi="黑体" w:eastAsia="黑体"/>
          <w:bCs/>
          <w:sz w:val="32"/>
          <w:szCs w:val="32"/>
        </w:rPr>
        <w:br w:type="page"/>
      </w:r>
    </w:p>
    <w:p>
      <w:pPr>
        <w:spacing w:line="360" w:lineRule="auto"/>
        <w:ind w:firstLine="640" w:firstLineChars="200"/>
        <w:jc w:val="center"/>
        <w:rPr>
          <w:rFonts w:ascii="黑体" w:hAnsi="黑体" w:eastAsia="黑体"/>
          <w:bCs/>
          <w:sz w:val="32"/>
          <w:szCs w:val="32"/>
        </w:rPr>
      </w:pPr>
      <w:r>
        <w:rPr>
          <w:rFonts w:hint="eastAsia" w:ascii="黑体" w:hAnsi="黑体" w:eastAsia="黑体"/>
          <w:bCs/>
          <w:sz w:val="32"/>
          <w:szCs w:val="32"/>
        </w:rPr>
        <w:t>第七部分  合同及付款方式</w:t>
      </w:r>
    </w:p>
    <w:p>
      <w:pPr>
        <w:spacing w:line="360" w:lineRule="auto"/>
        <w:ind w:firstLine="600" w:firstLineChars="200"/>
        <w:jc w:val="center"/>
        <w:rPr>
          <w:rFonts w:ascii="黑体" w:hAnsi="黑体" w:eastAsia="黑体"/>
          <w:bCs/>
          <w:sz w:val="30"/>
          <w:szCs w:val="30"/>
        </w:rPr>
      </w:pPr>
      <w:r>
        <w:rPr>
          <w:rFonts w:hint="eastAsia" w:ascii="黑体" w:hAnsi="黑体" w:eastAsia="黑体"/>
          <w:bCs/>
          <w:sz w:val="30"/>
          <w:szCs w:val="30"/>
        </w:rPr>
        <w:t>一、相关说明</w:t>
      </w: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一、中标通知书 </w:t>
      </w: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评标结束后，由采购方签发《中标通知书》；10个工作日内无息退还未中标报价人的报价保证金（如有）。</w:t>
      </w: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二、有关约定事项 </w:t>
      </w: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采购方将中标通知书发出之日起3个工作日内，中标人需到采购方办公地点与采购人签订合同；否则采购方将有权废除授标，并没收其报价保证金，给采购方造成的损失超过报价保证金的，还应当对超过部分予以赔偿，同时依法承担相应的法律责任；</w:t>
      </w: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（二）如果中标方报价时弄虚作假，恶意竞标中标后又主动放弃的或影响采购方正常工作的，采购方有权取消其中标资格，并没收其报价保证金或履约保证金作为处罚。</w:t>
      </w: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（三）报价在报价有效期内不得调整。</w:t>
      </w: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三、结算方式：见合同相关条款规定。</w:t>
      </w: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四、合同解除条件：协商解决。（具体以后续所签订的正式合同为准）</w:t>
      </w: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0" w:firstLineChars="200"/>
        <w:rPr>
          <w:rFonts w:asciiTheme="minorEastAsia" w:hAnsiTheme="minorEastAsia" w:eastAsiaTheme="minorEastAsia"/>
          <w:sz w:val="28"/>
          <w:szCs w:val="28"/>
        </w:rPr>
      </w:pPr>
    </w:p>
    <w:p>
      <w:pPr>
        <w:pStyle w:val="10"/>
        <w:widowControl/>
        <w:tabs>
          <w:tab w:val="left" w:pos="840"/>
        </w:tabs>
        <w:spacing w:after="0" w:line="360" w:lineRule="auto"/>
        <w:ind w:left="0" w:leftChars="0" w:firstLine="562" w:firstLineChars="200"/>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神仙桥产业园能源综合利用项目厂区绿化工程施工</w:t>
      </w:r>
    </w:p>
    <w:p>
      <w:pPr>
        <w:pStyle w:val="10"/>
        <w:widowControl/>
        <w:tabs>
          <w:tab w:val="left" w:pos="840"/>
        </w:tabs>
        <w:spacing w:after="0" w:line="360" w:lineRule="auto"/>
        <w:ind w:left="0" w:leftChars="0" w:firstLine="562" w:firstLineChars="200"/>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b/>
          <w:bCs/>
          <w:sz w:val="28"/>
          <w:szCs w:val="28"/>
        </w:rPr>
        <w:t>施工合同</w:t>
      </w:r>
    </w:p>
    <w:p>
      <w:pPr>
        <w:spacing w:line="360" w:lineRule="auto"/>
        <w:ind w:firstLine="200"/>
        <w:rPr>
          <w:rFonts w:ascii="方正仿宋_GBK" w:hAnsi="方正仿宋_GBK" w:eastAsia="方正仿宋_GBK" w:cs="方正仿宋_GBK"/>
          <w:szCs w:val="21"/>
        </w:rPr>
      </w:pPr>
      <w:r>
        <w:rPr>
          <w:rFonts w:hint="eastAsia" w:ascii="方正仿宋_GBK" w:hAnsi="方正仿宋_GBK" w:eastAsia="方正仿宋_GBK" w:cs="方正仿宋_GBK"/>
          <w:szCs w:val="21"/>
        </w:rPr>
        <w:t>甲方：</w:t>
      </w:r>
      <w:r>
        <w:rPr>
          <w:rFonts w:hint="eastAsia" w:ascii="方正仿宋_GBK" w:hAnsi="方正仿宋_GBK" w:eastAsia="方正仿宋_GBK" w:cs="方正仿宋_GBK"/>
          <w:szCs w:val="21"/>
          <w:u w:val="single"/>
        </w:rPr>
        <w:t>泸州市泸燊新能源有限公司</w:t>
      </w:r>
      <w:r>
        <w:rPr>
          <w:rFonts w:hint="eastAsia" w:ascii="方正仿宋_GBK" w:hAnsi="方正仿宋_GBK" w:eastAsia="方正仿宋_GBK" w:cs="方正仿宋_GBK"/>
          <w:szCs w:val="21"/>
        </w:rPr>
        <w:t>（以下简称“甲方”）</w:t>
      </w:r>
    </w:p>
    <w:p>
      <w:pPr>
        <w:spacing w:line="360" w:lineRule="auto"/>
        <w:ind w:firstLine="200"/>
        <w:rPr>
          <w:rFonts w:ascii="方正仿宋_GBK" w:hAnsi="方正仿宋_GBK" w:eastAsia="方正仿宋_GBK" w:cs="方正仿宋_GBK"/>
          <w:szCs w:val="21"/>
        </w:rPr>
      </w:pPr>
      <w:r>
        <w:rPr>
          <w:rFonts w:hint="eastAsia" w:ascii="方正仿宋_GBK" w:hAnsi="方正仿宋_GBK" w:eastAsia="方正仿宋_GBK" w:cs="方正仿宋_GBK"/>
          <w:szCs w:val="21"/>
        </w:rPr>
        <w:t>乙方：</w:t>
      </w:r>
      <w:r>
        <w:rPr>
          <w:rFonts w:hint="eastAsia" w:ascii="方正仿宋_GBK" w:hAnsi="方正仿宋_GBK" w:eastAsia="方正仿宋_GBK" w:cs="方正仿宋_GBK"/>
          <w:szCs w:val="21"/>
          <w:u w:val="single"/>
        </w:rPr>
        <w:t xml:space="preserve">                        </w:t>
      </w:r>
      <w:r>
        <w:rPr>
          <w:rFonts w:hint="eastAsia" w:ascii="方正仿宋_GBK" w:hAnsi="方正仿宋_GBK" w:eastAsia="方正仿宋_GBK" w:cs="方正仿宋_GBK"/>
          <w:szCs w:val="21"/>
        </w:rPr>
        <w:t>（以下简称“乙方”）</w:t>
      </w:r>
    </w:p>
    <w:p>
      <w:pPr>
        <w:pStyle w:val="18"/>
        <w:rPr>
          <w:szCs w:val="21"/>
        </w:rPr>
      </w:pPr>
    </w:p>
    <w:p>
      <w:pPr>
        <w:snapToGrid w:val="0"/>
        <w:spacing w:line="360" w:lineRule="auto"/>
        <w:ind w:firstLine="480"/>
        <w:rPr>
          <w:rFonts w:ascii="方正仿宋_GBK" w:eastAsia="方正仿宋_GBK"/>
          <w:sz w:val="24"/>
        </w:rPr>
      </w:pPr>
      <w:r>
        <w:rPr>
          <w:rFonts w:hint="eastAsia" w:ascii="方正仿宋_GBK" w:eastAsia="方正仿宋_GBK"/>
          <w:sz w:val="24"/>
        </w:rPr>
        <w:t>神仙桥产业园能源综合利用项目（以下简称“本项目”）位于位于泸县太伏镇，总用地积为23522.36平方米。本项目绿化占地面积约6300平方米，主要为地面植被及低矮灌木，为满足项目厂区绿化工程建设的需要，依照《中华人民共和国民法典》及其他有关法律、行政法规及公开招标的结果，遵循平等、自愿、公平和诚实信用的原则，甲、乙双方就泸州市泸燊新能源有限公司神仙桥产业园能源综合利用项目厂区绿化工程施工事项协商一致，订立本合同。</w:t>
      </w:r>
    </w:p>
    <w:p>
      <w:pPr>
        <w:snapToGrid w:val="0"/>
        <w:spacing w:line="360" w:lineRule="auto"/>
        <w:ind w:firstLine="480"/>
        <w:rPr>
          <w:rFonts w:ascii="方正仿宋_GBK" w:eastAsia="方正仿宋_GBK"/>
          <w:sz w:val="24"/>
        </w:rPr>
      </w:pPr>
      <w:r>
        <w:rPr>
          <w:rFonts w:hint="eastAsia" w:ascii="方正仿宋_GBK" w:eastAsia="方正仿宋_GBK"/>
          <w:sz w:val="24"/>
        </w:rPr>
        <w:t>下列文件均为本合同不可分割部分：</w:t>
      </w:r>
    </w:p>
    <w:p>
      <w:pPr>
        <w:snapToGrid w:val="0"/>
        <w:spacing w:line="360" w:lineRule="auto"/>
        <w:ind w:firstLine="480"/>
        <w:rPr>
          <w:rFonts w:ascii="方正仿宋_GBK" w:eastAsia="方正仿宋_GBK"/>
          <w:sz w:val="24"/>
        </w:rPr>
      </w:pPr>
      <w:r>
        <w:rPr>
          <w:rFonts w:hint="eastAsia" w:ascii="方正仿宋_GBK" w:eastAsia="方正仿宋_GBK"/>
          <w:sz w:val="24"/>
        </w:rPr>
        <w:t xml:space="preserve">1.编号为 </w:t>
      </w:r>
      <w:r>
        <w:rPr>
          <w:rFonts w:hint="eastAsia" w:ascii="方正仿宋_GBK" w:eastAsia="方正仿宋_GBK"/>
          <w:sz w:val="24"/>
          <w:u w:val="single"/>
        </w:rPr>
        <w:t>LSZB</w:t>
      </w:r>
      <w:r>
        <w:rPr>
          <w:rFonts w:hint="eastAsia" w:ascii="方正仿宋_GBK" w:eastAsia="方正仿宋_GBK"/>
          <w:sz w:val="24"/>
          <w:u w:val="single"/>
          <w:lang w:val="en-US" w:eastAsia="zh-CN"/>
        </w:rPr>
        <w:t>-2024002</w:t>
      </w:r>
      <w:r>
        <w:rPr>
          <w:rFonts w:hint="eastAsia" w:ascii="方正仿宋_GBK" w:eastAsia="方正仿宋_GBK"/>
          <w:sz w:val="24"/>
          <w:u w:val="single"/>
        </w:rPr>
        <w:t xml:space="preserve"> </w:t>
      </w:r>
      <w:r>
        <w:rPr>
          <w:rFonts w:hint="eastAsia" w:ascii="方正仿宋_GBK" w:eastAsia="方正仿宋_GBK"/>
          <w:sz w:val="24"/>
        </w:rPr>
        <w:t>的比价采购文件</w:t>
      </w:r>
    </w:p>
    <w:p>
      <w:pPr>
        <w:snapToGrid w:val="0"/>
        <w:spacing w:line="360" w:lineRule="auto"/>
        <w:ind w:firstLine="480"/>
        <w:rPr>
          <w:rFonts w:ascii="方正仿宋_GBK" w:eastAsia="方正仿宋_GBK"/>
          <w:sz w:val="24"/>
        </w:rPr>
      </w:pPr>
      <w:r>
        <w:rPr>
          <w:rFonts w:hint="eastAsia" w:ascii="方正仿宋_GBK" w:eastAsia="方正仿宋_GBK"/>
          <w:sz w:val="24"/>
        </w:rPr>
        <w:t>2.乙方中标的报价文件</w:t>
      </w:r>
    </w:p>
    <w:p>
      <w:pPr>
        <w:snapToGrid w:val="0"/>
        <w:spacing w:line="360" w:lineRule="auto"/>
        <w:ind w:firstLine="480"/>
        <w:rPr>
          <w:rFonts w:ascii="方正仿宋_GBK" w:eastAsia="方正仿宋_GBK"/>
          <w:sz w:val="24"/>
        </w:rPr>
      </w:pPr>
      <w:r>
        <w:rPr>
          <w:rFonts w:hint="eastAsia" w:ascii="方正仿宋_GBK" w:eastAsia="方正仿宋_GBK"/>
          <w:sz w:val="24"/>
        </w:rPr>
        <w:t>3.中标通知书</w:t>
      </w:r>
    </w:p>
    <w:p>
      <w:pPr>
        <w:snapToGrid w:val="0"/>
        <w:spacing w:line="360" w:lineRule="auto"/>
        <w:ind w:firstLine="480"/>
        <w:rPr>
          <w:rFonts w:hint="eastAsia" w:ascii="方正仿宋_GBK" w:eastAsia="方正仿宋_GBK"/>
          <w:sz w:val="24"/>
        </w:rPr>
      </w:pPr>
      <w:r>
        <w:rPr>
          <w:rFonts w:hint="eastAsia" w:ascii="方正仿宋_GBK" w:eastAsia="方正仿宋_GBK"/>
          <w:sz w:val="24"/>
        </w:rPr>
        <w:t>4.神仙桥产业园能源综合利用项目厂区绿化工程清单报价表</w:t>
      </w:r>
    </w:p>
    <w:p>
      <w:pPr>
        <w:snapToGrid w:val="0"/>
        <w:spacing w:line="360" w:lineRule="auto"/>
        <w:ind w:firstLine="480"/>
        <w:rPr>
          <w:rFonts w:ascii="方正仿宋_GBK" w:eastAsia="方正仿宋_GBK"/>
          <w:sz w:val="24"/>
        </w:rPr>
      </w:pPr>
      <w:r>
        <w:rPr>
          <w:rFonts w:hint="eastAsia" w:ascii="方正仿宋_GBK" w:eastAsia="方正仿宋_GBK"/>
          <w:sz w:val="24"/>
        </w:rPr>
        <w:t>5.安全环保协议</w:t>
      </w:r>
    </w:p>
    <w:p>
      <w:pPr>
        <w:snapToGrid w:val="0"/>
        <w:spacing w:line="360" w:lineRule="auto"/>
        <w:ind w:firstLine="480"/>
        <w:rPr>
          <w:rFonts w:ascii="方正仿宋_GBK" w:eastAsia="方正仿宋_GBK"/>
          <w:sz w:val="24"/>
        </w:rPr>
      </w:pPr>
      <w:r>
        <w:rPr>
          <w:rFonts w:hint="eastAsia" w:ascii="方正仿宋_GBK" w:eastAsia="方正仿宋_GBK"/>
          <w:sz w:val="24"/>
        </w:rPr>
        <w:t>6.保廉协议</w:t>
      </w:r>
    </w:p>
    <w:p>
      <w:pPr>
        <w:pStyle w:val="38"/>
        <w:rPr>
          <w:rFonts w:ascii="方正仿宋_GBK" w:eastAsia="方正仿宋_GBK"/>
          <w:b/>
          <w:bCs/>
        </w:rPr>
      </w:pPr>
      <w:r>
        <w:rPr>
          <w:rFonts w:hint="eastAsia" w:ascii="方正仿宋_GBK" w:eastAsia="方正仿宋_GBK"/>
          <w:b/>
          <w:bCs/>
        </w:rPr>
        <w:t>一、工程概况</w:t>
      </w:r>
    </w:p>
    <w:p>
      <w:pPr>
        <w:snapToGrid w:val="0"/>
        <w:spacing w:line="360" w:lineRule="auto"/>
        <w:ind w:firstLine="480"/>
        <w:rPr>
          <w:rFonts w:ascii="方正仿宋_GBK" w:eastAsia="方正仿宋_GBK"/>
          <w:sz w:val="24"/>
        </w:rPr>
      </w:pPr>
      <w:r>
        <w:rPr>
          <w:rFonts w:hint="eastAsia" w:ascii="方正仿宋_GBK" w:eastAsia="方正仿宋_GBK"/>
          <w:sz w:val="24"/>
        </w:rPr>
        <w:t>（一）工程名称：神仙桥产业园能源综合利用项目厂区绿化工程施工。</w:t>
      </w:r>
    </w:p>
    <w:p>
      <w:pPr>
        <w:snapToGrid w:val="0"/>
        <w:spacing w:line="360" w:lineRule="auto"/>
        <w:ind w:firstLine="480"/>
        <w:rPr>
          <w:rFonts w:ascii="方正仿宋_GBK" w:eastAsia="方正仿宋_GBK"/>
          <w:sz w:val="24"/>
        </w:rPr>
      </w:pPr>
      <w:r>
        <w:rPr>
          <w:rFonts w:hint="eastAsia" w:ascii="方正仿宋_GBK" w:eastAsia="方正仿宋_GBK"/>
          <w:sz w:val="24"/>
        </w:rPr>
        <w:t>（二）工程地点：四川省泸州市泸燊新能源有限公司厂区内。</w:t>
      </w:r>
    </w:p>
    <w:p>
      <w:pPr>
        <w:snapToGrid w:val="0"/>
        <w:spacing w:line="360" w:lineRule="auto"/>
        <w:ind w:firstLine="480"/>
        <w:rPr>
          <w:rFonts w:ascii="方正仿宋_GBK" w:eastAsia="方正仿宋_GBK"/>
          <w:sz w:val="24"/>
        </w:rPr>
      </w:pPr>
      <w:r>
        <w:rPr>
          <w:rFonts w:hint="eastAsia" w:ascii="方正仿宋_GBK" w:eastAsia="方正仿宋_GBK"/>
          <w:sz w:val="24"/>
        </w:rPr>
        <w:t>（三）质量标准：一次性达到国家现行建设工程施工质量验收规范合格标准并能通过甲方组织的验收。</w:t>
      </w:r>
    </w:p>
    <w:p>
      <w:pPr>
        <w:pStyle w:val="38"/>
        <w:rPr>
          <w:rFonts w:ascii="方正仿宋_GBK" w:eastAsia="方正仿宋_GBK"/>
          <w:b/>
          <w:bCs/>
        </w:rPr>
      </w:pPr>
      <w:r>
        <w:rPr>
          <w:rFonts w:hint="eastAsia" w:ascii="方正仿宋_GBK" w:eastAsia="方正仿宋_GBK"/>
          <w:b/>
          <w:bCs/>
        </w:rPr>
        <w:t>二、承包范围及工作量</w:t>
      </w:r>
    </w:p>
    <w:p>
      <w:pPr>
        <w:snapToGrid w:val="0"/>
        <w:spacing w:line="360" w:lineRule="auto"/>
        <w:ind w:firstLine="480"/>
        <w:rPr>
          <w:rFonts w:ascii="方正仿宋_GBK" w:eastAsia="方正仿宋_GBK"/>
          <w:sz w:val="24"/>
        </w:rPr>
      </w:pPr>
      <w:r>
        <w:rPr>
          <w:rFonts w:hint="eastAsia" w:ascii="方正仿宋_GBK" w:eastAsia="方正仿宋_GBK"/>
          <w:sz w:val="24"/>
        </w:rPr>
        <w:t>神仙桥产业园能源综合利用项目厂区绿化工程施工，包括但不限于绿化区域场地平整，种植土回填，草皮、灌木、乔木的供货、种植及缺陷责任期内的养护。</w:t>
      </w:r>
    </w:p>
    <w:p>
      <w:pPr>
        <w:snapToGrid w:val="0"/>
        <w:spacing w:line="360" w:lineRule="auto"/>
        <w:ind w:firstLine="480"/>
        <w:rPr>
          <w:rFonts w:ascii="方正仿宋_GBK" w:eastAsia="方正仿宋_GBK"/>
          <w:sz w:val="24"/>
        </w:rPr>
      </w:pPr>
      <w:r>
        <w:rPr>
          <w:rFonts w:hint="eastAsia" w:ascii="方正仿宋_GBK" w:eastAsia="方正仿宋_GBK"/>
          <w:sz w:val="24"/>
        </w:rPr>
        <w:t>乙方按施工设计图所确定的范围及工作量进行施工，完成苗木采购到种植，以及验收合格移交使用过程中的所有工序、工程及其有关的直接、间接费。</w:t>
      </w:r>
    </w:p>
    <w:p>
      <w:pPr>
        <w:pStyle w:val="38"/>
        <w:rPr>
          <w:rFonts w:ascii="方正仿宋_GBK" w:eastAsia="方正仿宋_GBK"/>
          <w:b/>
          <w:bCs/>
        </w:rPr>
      </w:pPr>
      <w:r>
        <w:rPr>
          <w:rFonts w:hint="eastAsia" w:ascii="方正仿宋_GBK" w:eastAsia="方正仿宋_GBK"/>
          <w:b/>
          <w:bCs/>
        </w:rPr>
        <w:t>三、相关技术要求及规范</w:t>
      </w:r>
    </w:p>
    <w:p>
      <w:pPr>
        <w:snapToGrid w:val="0"/>
        <w:spacing w:line="360" w:lineRule="auto"/>
        <w:ind w:firstLine="480"/>
        <w:rPr>
          <w:rFonts w:ascii="方正仿宋_GBK" w:eastAsia="方正仿宋_GBK"/>
          <w:sz w:val="24"/>
        </w:rPr>
      </w:pPr>
      <w:r>
        <w:rPr>
          <w:rFonts w:hint="eastAsia" w:ascii="方正仿宋_GBK" w:eastAsia="方正仿宋_GBK"/>
          <w:sz w:val="24"/>
        </w:rPr>
        <w:t>甲方提供 2 套施工图给乙方。相关技术要求及规范按设计、施工设计图说明书的要求执行。设计、施工设计图说明书未明确的部分，按国家（或行业或地方政府）规定的工程标准和规范执行（若国家、行业、地方政府规定的标准和规范不一致的，以高标准为准）。工程质量符合强制性质量标准，符合国家和四川省现行有关施工质量验收规范要求，并达到合格标准，且必须满足以下要求：</w:t>
      </w:r>
    </w:p>
    <w:p>
      <w:pPr>
        <w:numPr>
          <w:ilvl w:val="0"/>
          <w:numId w:val="3"/>
        </w:numPr>
        <w:snapToGrid w:val="0"/>
        <w:spacing w:line="360" w:lineRule="auto"/>
        <w:ind w:firstLine="480"/>
        <w:rPr>
          <w:rFonts w:ascii="方正仿宋_GBK" w:eastAsia="方正仿宋_GBK"/>
          <w:sz w:val="24"/>
        </w:rPr>
      </w:pPr>
      <w:r>
        <w:rPr>
          <w:rFonts w:hint="eastAsia" w:ascii="方正仿宋_GBK" w:eastAsia="方正仿宋_GBK"/>
          <w:sz w:val="24"/>
        </w:rPr>
        <w:t>国家法律、法规。</w:t>
      </w:r>
    </w:p>
    <w:p>
      <w:pPr>
        <w:numPr>
          <w:ilvl w:val="0"/>
          <w:numId w:val="3"/>
        </w:numPr>
        <w:snapToGrid w:val="0"/>
        <w:spacing w:line="360" w:lineRule="auto"/>
        <w:ind w:firstLine="480"/>
        <w:rPr>
          <w:rFonts w:ascii="方正仿宋_GBK" w:eastAsia="方正仿宋_GBK"/>
          <w:sz w:val="24"/>
        </w:rPr>
      </w:pPr>
      <w:r>
        <w:rPr>
          <w:rFonts w:hint="eastAsia" w:ascii="方正仿宋_GBK" w:eastAsia="方正仿宋_GBK"/>
          <w:sz w:val="24"/>
        </w:rPr>
        <w:t>《园林绿化工程施工及验收规范》GB55014-2021.</w:t>
      </w:r>
    </w:p>
    <w:p>
      <w:pPr>
        <w:numPr>
          <w:ilvl w:val="0"/>
          <w:numId w:val="3"/>
        </w:numPr>
        <w:snapToGrid w:val="0"/>
        <w:spacing w:line="360" w:lineRule="auto"/>
        <w:ind w:firstLine="480"/>
        <w:rPr>
          <w:rFonts w:ascii="方正仿宋_GBK" w:eastAsia="方正仿宋_GBK"/>
          <w:sz w:val="24"/>
          <w:u w:val="single"/>
        </w:rPr>
      </w:pPr>
      <w:r>
        <w:rPr>
          <w:rFonts w:hint="eastAsia" w:ascii="方正仿宋_GBK" w:eastAsia="方正仿宋_GBK"/>
          <w:sz w:val="24"/>
          <w:u w:val="single"/>
        </w:rPr>
        <w:t>《四川省城市园林绿化施工技术标准》DB5016-2020。</w:t>
      </w:r>
    </w:p>
    <w:p>
      <w:pPr>
        <w:numPr>
          <w:ilvl w:val="0"/>
          <w:numId w:val="3"/>
        </w:numPr>
        <w:snapToGrid w:val="0"/>
        <w:spacing w:line="360" w:lineRule="auto"/>
        <w:ind w:firstLine="480"/>
        <w:rPr>
          <w:rFonts w:ascii="方正仿宋_GBK" w:eastAsia="方正仿宋_GBK"/>
          <w:sz w:val="24"/>
          <w:u w:val="single"/>
        </w:rPr>
      </w:pPr>
      <w:r>
        <w:rPr>
          <w:rFonts w:hint="eastAsia" w:ascii="方正仿宋_GBK" w:eastAsia="方正仿宋_GBK"/>
          <w:sz w:val="24"/>
          <w:u w:val="single"/>
        </w:rPr>
        <w:t>其他现行相关施工及质量验收规范</w:t>
      </w:r>
    </w:p>
    <w:p>
      <w:pPr>
        <w:pStyle w:val="38"/>
        <w:rPr>
          <w:rFonts w:ascii="方正仿宋_GBK" w:eastAsia="方正仿宋_GBK"/>
          <w:b/>
          <w:bCs/>
        </w:rPr>
      </w:pPr>
      <w:r>
        <w:rPr>
          <w:rFonts w:hint="eastAsia" w:ascii="方正仿宋_GBK" w:eastAsia="方正仿宋_GBK"/>
          <w:b/>
          <w:bCs/>
        </w:rPr>
        <w:t>四、工期要求</w:t>
      </w:r>
    </w:p>
    <w:p>
      <w:pPr>
        <w:snapToGrid w:val="0"/>
        <w:spacing w:line="360" w:lineRule="auto"/>
        <w:ind w:firstLine="480"/>
        <w:rPr>
          <w:rFonts w:ascii="方正仿宋_GBK" w:eastAsia="方正仿宋_GBK"/>
          <w:sz w:val="24"/>
        </w:rPr>
      </w:pPr>
      <w:r>
        <w:rPr>
          <w:rFonts w:hint="eastAsia" w:ascii="方正仿宋_GBK" w:eastAsia="方正仿宋_GBK"/>
          <w:sz w:val="24"/>
        </w:rPr>
        <w:t>（一）履行开始：合同签订生效之日；</w:t>
      </w:r>
    </w:p>
    <w:p>
      <w:pPr>
        <w:snapToGrid w:val="0"/>
        <w:spacing w:line="360" w:lineRule="auto"/>
        <w:ind w:firstLine="480"/>
        <w:rPr>
          <w:rFonts w:ascii="方正仿宋_GBK" w:eastAsia="方正仿宋_GBK"/>
          <w:sz w:val="24"/>
        </w:rPr>
      </w:pPr>
      <w:r>
        <w:rPr>
          <w:rFonts w:hint="eastAsia" w:ascii="方正仿宋_GBK" w:eastAsia="方正仿宋_GBK"/>
          <w:sz w:val="24"/>
        </w:rPr>
        <w:t>开工日期：以甲方通知进场具备施工条件之日起；</w:t>
      </w:r>
    </w:p>
    <w:p>
      <w:pPr>
        <w:snapToGrid w:val="0"/>
        <w:spacing w:line="360" w:lineRule="auto"/>
        <w:ind w:firstLine="480"/>
        <w:rPr>
          <w:rFonts w:ascii="方正仿宋_GBK" w:eastAsia="方正仿宋_GBK"/>
          <w:sz w:val="24"/>
        </w:rPr>
      </w:pPr>
      <w:r>
        <w:rPr>
          <w:rFonts w:hint="eastAsia" w:ascii="方正仿宋_GBK" w:eastAsia="方正仿宋_GBK"/>
          <w:sz w:val="24"/>
        </w:rPr>
        <w:t>工期：50天；</w:t>
      </w:r>
    </w:p>
    <w:p>
      <w:pPr>
        <w:snapToGrid w:val="0"/>
        <w:spacing w:line="360" w:lineRule="auto"/>
        <w:ind w:firstLine="480"/>
        <w:rPr>
          <w:rFonts w:ascii="方正仿宋_GBK" w:eastAsia="方正仿宋_GBK"/>
          <w:sz w:val="24"/>
        </w:rPr>
      </w:pPr>
      <w:r>
        <w:rPr>
          <w:rFonts w:hint="eastAsia" w:ascii="方正仿宋_GBK" w:eastAsia="方正仿宋_GBK"/>
          <w:sz w:val="24"/>
        </w:rPr>
        <w:t>缺陷责任期要求：24 个月（自甲方签发验收合格证书之日起）</w:t>
      </w:r>
    </w:p>
    <w:p>
      <w:pPr>
        <w:snapToGrid w:val="0"/>
        <w:spacing w:line="360" w:lineRule="auto"/>
        <w:ind w:firstLine="480"/>
        <w:rPr>
          <w:rFonts w:ascii="方正仿宋_GBK" w:eastAsia="方正仿宋_GBK"/>
          <w:sz w:val="24"/>
        </w:rPr>
      </w:pPr>
      <w:r>
        <w:rPr>
          <w:rFonts w:hint="eastAsia" w:ascii="方正仿宋_GBK" w:eastAsia="方正仿宋_GBK"/>
          <w:sz w:val="24"/>
        </w:rPr>
        <w:t>质量保证：满足国家和行业现行有关标准、规范要求，并一次性通过验收。</w:t>
      </w:r>
    </w:p>
    <w:p>
      <w:pPr>
        <w:snapToGrid w:val="0"/>
        <w:spacing w:line="360" w:lineRule="auto"/>
        <w:ind w:firstLine="480"/>
        <w:rPr>
          <w:rFonts w:ascii="方正仿宋_GBK" w:eastAsia="方正仿宋_GBK"/>
          <w:sz w:val="24"/>
        </w:rPr>
      </w:pPr>
      <w:r>
        <w:rPr>
          <w:rFonts w:hint="eastAsia" w:ascii="方正仿宋_GBK" w:eastAsia="方正仿宋_GBK"/>
          <w:sz w:val="24"/>
        </w:rPr>
        <w:t>（二）发生以下情形之一，经甲、乙方书面同意，可相应顺延工期：</w:t>
      </w:r>
    </w:p>
    <w:p>
      <w:pPr>
        <w:snapToGrid w:val="0"/>
        <w:spacing w:line="360" w:lineRule="auto"/>
        <w:ind w:firstLine="480"/>
        <w:rPr>
          <w:rFonts w:ascii="方正仿宋_GBK" w:eastAsia="方正仿宋_GBK"/>
          <w:sz w:val="24"/>
        </w:rPr>
      </w:pPr>
      <w:r>
        <w:rPr>
          <w:rFonts w:hint="eastAsia" w:ascii="方正仿宋_GBK" w:eastAsia="方正仿宋_GBK"/>
          <w:sz w:val="24"/>
        </w:rPr>
        <w:t>1. 设计变更引起的工作量增加确实无法保证目标工期实现时；</w:t>
      </w:r>
    </w:p>
    <w:p>
      <w:pPr>
        <w:snapToGrid w:val="0"/>
        <w:spacing w:line="360" w:lineRule="auto"/>
        <w:ind w:firstLine="480"/>
        <w:rPr>
          <w:rFonts w:ascii="方正仿宋_GBK" w:eastAsia="方正仿宋_GBK"/>
          <w:sz w:val="24"/>
        </w:rPr>
      </w:pPr>
      <w:r>
        <w:rPr>
          <w:rFonts w:hint="eastAsia" w:ascii="方正仿宋_GBK" w:eastAsia="方正仿宋_GBK"/>
          <w:sz w:val="24"/>
        </w:rPr>
        <w:t>2. 不可抗力因素导致；</w:t>
      </w:r>
    </w:p>
    <w:p>
      <w:pPr>
        <w:snapToGrid w:val="0"/>
        <w:spacing w:line="360" w:lineRule="auto"/>
        <w:ind w:firstLine="480"/>
        <w:rPr>
          <w:rFonts w:ascii="方正仿宋_GBK" w:eastAsia="方正仿宋_GBK"/>
          <w:sz w:val="24"/>
        </w:rPr>
      </w:pPr>
      <w:r>
        <w:rPr>
          <w:rFonts w:hint="eastAsia" w:ascii="方正仿宋_GBK" w:eastAsia="方正仿宋_GBK"/>
          <w:sz w:val="24"/>
        </w:rPr>
        <w:t>3. 甲方同意工期顺延的其他情况。</w:t>
      </w:r>
    </w:p>
    <w:p>
      <w:pPr>
        <w:pStyle w:val="38"/>
        <w:rPr>
          <w:rFonts w:ascii="方正仿宋_GBK" w:eastAsia="方正仿宋_GBK"/>
          <w:b/>
          <w:bCs/>
        </w:rPr>
      </w:pPr>
      <w:r>
        <w:rPr>
          <w:rFonts w:hint="eastAsia" w:ascii="方正仿宋_GBK" w:eastAsia="方正仿宋_GBK"/>
          <w:b/>
          <w:bCs/>
        </w:rPr>
        <w:t>五、材料、设备供应方式</w:t>
      </w:r>
    </w:p>
    <w:p>
      <w:pPr>
        <w:snapToGrid w:val="0"/>
        <w:spacing w:line="360" w:lineRule="auto"/>
        <w:ind w:firstLine="480"/>
        <w:rPr>
          <w:rFonts w:ascii="方正仿宋_GBK" w:eastAsia="方正仿宋_GBK"/>
          <w:sz w:val="24"/>
        </w:rPr>
      </w:pPr>
      <w:r>
        <w:rPr>
          <w:rFonts w:hint="eastAsia" w:ascii="方正仿宋_GBK" w:eastAsia="方正仿宋_GBK"/>
          <w:sz w:val="24"/>
        </w:rPr>
        <w:t>（一）本工程由乙方包工包料；</w:t>
      </w:r>
    </w:p>
    <w:p>
      <w:pPr>
        <w:snapToGrid w:val="0"/>
        <w:spacing w:line="360" w:lineRule="auto"/>
        <w:ind w:firstLine="480"/>
        <w:rPr>
          <w:rFonts w:ascii="方正仿宋_GBK" w:eastAsia="方正仿宋_GBK"/>
          <w:sz w:val="24"/>
        </w:rPr>
      </w:pPr>
      <w:r>
        <w:rPr>
          <w:rFonts w:hint="eastAsia" w:ascii="方正仿宋_GBK" w:eastAsia="方正仿宋_GBK"/>
          <w:sz w:val="24"/>
        </w:rPr>
        <w:t>（二）乙方供料</w:t>
      </w:r>
    </w:p>
    <w:p>
      <w:pPr>
        <w:snapToGrid w:val="0"/>
        <w:spacing w:line="360" w:lineRule="auto"/>
        <w:ind w:firstLine="480"/>
        <w:rPr>
          <w:rFonts w:ascii="方正仿宋_GBK" w:eastAsia="方正仿宋_GBK"/>
          <w:sz w:val="24"/>
        </w:rPr>
      </w:pPr>
      <w:r>
        <w:rPr>
          <w:rFonts w:hint="eastAsia" w:ascii="方正仿宋_GBK" w:eastAsia="方正仿宋_GBK"/>
          <w:sz w:val="24"/>
        </w:rPr>
        <w:t>1. 乙方采购材料设备，须进行检验或试验，须符合按施工设计图纸要求和按设计确定的标准，保证树径树冠直径达到要求，苗木无虫害。</w:t>
      </w:r>
    </w:p>
    <w:p>
      <w:pPr>
        <w:snapToGrid w:val="0"/>
        <w:spacing w:line="360" w:lineRule="auto"/>
        <w:ind w:firstLine="480"/>
        <w:rPr>
          <w:rFonts w:ascii="方正仿宋_GBK" w:eastAsia="方正仿宋_GBK"/>
          <w:sz w:val="24"/>
        </w:rPr>
      </w:pPr>
      <w:r>
        <w:rPr>
          <w:rFonts w:hint="eastAsia" w:ascii="方正仿宋_GBK" w:eastAsia="方正仿宋_GBK"/>
          <w:sz w:val="24"/>
        </w:rPr>
        <w:t>2.乙方使用农药、肥料需满足环保要求。</w:t>
      </w:r>
    </w:p>
    <w:p>
      <w:pPr>
        <w:pStyle w:val="38"/>
        <w:rPr>
          <w:rFonts w:ascii="方正仿宋_GBK" w:eastAsia="方正仿宋_GBK"/>
          <w:b/>
          <w:bCs/>
        </w:rPr>
      </w:pPr>
      <w:r>
        <w:rPr>
          <w:rFonts w:hint="eastAsia" w:ascii="方正仿宋_GBK" w:eastAsia="方正仿宋_GBK"/>
          <w:b/>
          <w:bCs/>
        </w:rPr>
        <w:t>六、合同价款及结算方式</w:t>
      </w:r>
    </w:p>
    <w:p>
      <w:pPr>
        <w:snapToGrid w:val="0"/>
        <w:spacing w:line="360" w:lineRule="auto"/>
        <w:ind w:firstLine="480"/>
        <w:rPr>
          <w:rFonts w:ascii="方正仿宋_GBK" w:eastAsia="方正仿宋_GBK"/>
          <w:sz w:val="24"/>
        </w:rPr>
      </w:pPr>
      <w:r>
        <w:rPr>
          <w:rFonts w:hint="eastAsia" w:ascii="方正仿宋_GBK" w:eastAsia="方正仿宋_GBK"/>
          <w:sz w:val="24"/>
        </w:rPr>
        <w:t>本合同含税包干总价为￥</w:t>
      </w:r>
      <w:r>
        <w:rPr>
          <w:rFonts w:hint="eastAsia" w:ascii="方正仿宋_GBK" w:eastAsia="方正仿宋_GBK"/>
          <w:sz w:val="24"/>
          <w:u w:val="single"/>
        </w:rPr>
        <w:t xml:space="preserve">        </w:t>
      </w:r>
      <w:r>
        <w:rPr>
          <w:rFonts w:hint="eastAsia" w:ascii="方正仿宋_GBK" w:eastAsia="方正仿宋_GBK"/>
          <w:sz w:val="24"/>
        </w:rPr>
        <w:t>元（大写：</w:t>
      </w:r>
      <w:r>
        <w:rPr>
          <w:rFonts w:hint="eastAsia" w:ascii="方正仿宋_GBK" w:eastAsia="方正仿宋_GBK"/>
          <w:sz w:val="24"/>
          <w:u w:val="single"/>
        </w:rPr>
        <w:t xml:space="preserve">             </w:t>
      </w:r>
      <w:r>
        <w:rPr>
          <w:rFonts w:hint="eastAsia" w:ascii="方正仿宋_GBK" w:eastAsia="方正仿宋_GBK"/>
          <w:sz w:val="24"/>
        </w:rPr>
        <w:t>整），其中：不含税总金额为￥</w:t>
      </w:r>
      <w:r>
        <w:rPr>
          <w:rFonts w:hint="eastAsia" w:ascii="方正仿宋_GBK" w:eastAsia="方正仿宋_GBK"/>
          <w:sz w:val="24"/>
          <w:u w:val="single"/>
        </w:rPr>
        <w:t xml:space="preserve">         </w:t>
      </w:r>
      <w:r>
        <w:rPr>
          <w:rFonts w:hint="eastAsia" w:ascii="方正仿宋_GBK" w:eastAsia="方正仿宋_GBK"/>
          <w:sz w:val="24"/>
        </w:rPr>
        <w:t>元，增值税税率为</w:t>
      </w:r>
      <w:r>
        <w:rPr>
          <w:rFonts w:hint="eastAsia" w:ascii="方正仿宋_GBK" w:eastAsia="方正仿宋_GBK"/>
          <w:sz w:val="24"/>
          <w:u w:val="single"/>
        </w:rPr>
        <w:t xml:space="preserve">   </w:t>
      </w:r>
      <w:r>
        <w:rPr>
          <w:rFonts w:hint="eastAsia" w:ascii="方正仿宋_GBK" w:eastAsia="方正仿宋_GBK"/>
          <w:sz w:val="24"/>
        </w:rPr>
        <w:t>%，增值税税金为</w:t>
      </w:r>
      <w:r>
        <w:rPr>
          <w:rFonts w:hint="eastAsia" w:ascii="方正仿宋_GBK" w:eastAsia="方正仿宋_GBK"/>
          <w:sz w:val="24"/>
          <w:u w:val="single"/>
        </w:rPr>
        <w:t xml:space="preserve">           </w:t>
      </w:r>
      <w:r>
        <w:rPr>
          <w:rFonts w:hint="eastAsia" w:ascii="方正仿宋_GBK" w:eastAsia="方正仿宋_GBK"/>
          <w:sz w:val="24"/>
        </w:rPr>
        <w:t>元，如遇国家税收政策调整，则按新的文件执行，本合同税率税金作相应调整。</w:t>
      </w:r>
    </w:p>
    <w:p>
      <w:pPr>
        <w:snapToGrid w:val="0"/>
        <w:spacing w:line="360" w:lineRule="auto"/>
        <w:ind w:firstLine="480"/>
        <w:rPr>
          <w:rFonts w:ascii="方正仿宋_GBK" w:eastAsia="方正仿宋_GBK"/>
          <w:sz w:val="24"/>
        </w:rPr>
      </w:pPr>
      <w:r>
        <w:rPr>
          <w:rFonts w:hint="eastAsia" w:ascii="方正仿宋_GBK" w:eastAsia="方正仿宋_GBK"/>
          <w:sz w:val="24"/>
        </w:rPr>
        <w:t>乙方需按合同金额</w:t>
      </w:r>
      <w:r>
        <w:rPr>
          <w:rFonts w:hint="eastAsia" w:ascii="方正仿宋_GBK" w:eastAsia="方正仿宋_GBK"/>
          <w:sz w:val="24"/>
          <w:u w:val="single"/>
        </w:rPr>
        <w:t>10%</w:t>
      </w:r>
      <w:r>
        <w:rPr>
          <w:rFonts w:hint="eastAsia" w:ascii="方正仿宋_GBK" w:eastAsia="方正仿宋_GBK"/>
          <w:sz w:val="24"/>
        </w:rPr>
        <w:t>提交履约担保，担保形式可为现金，也可为银行保函。若为银行保函需为不可撤销、见索即付，且时间满足项目实施要求，否则甲方将不予支付。</w:t>
      </w:r>
    </w:p>
    <w:p>
      <w:pPr>
        <w:snapToGrid w:val="0"/>
        <w:spacing w:line="360" w:lineRule="auto"/>
        <w:ind w:firstLine="480"/>
        <w:rPr>
          <w:rFonts w:ascii="方正仿宋_GBK" w:eastAsia="方正仿宋_GBK"/>
          <w:sz w:val="24"/>
        </w:rPr>
      </w:pPr>
      <w:r>
        <w:rPr>
          <w:rFonts w:hint="eastAsia" w:ascii="方正仿宋_GBK" w:eastAsia="方正仿宋_GBK"/>
          <w:sz w:val="24"/>
        </w:rPr>
        <w:t>6.1 履约担保</w:t>
      </w:r>
    </w:p>
    <w:p>
      <w:pPr>
        <w:snapToGrid w:val="0"/>
        <w:spacing w:line="360" w:lineRule="auto"/>
        <w:ind w:firstLine="480"/>
        <w:rPr>
          <w:rFonts w:ascii="方正仿宋_GBK" w:eastAsia="方正仿宋_GBK"/>
          <w:sz w:val="24"/>
        </w:rPr>
      </w:pPr>
      <w:r>
        <w:rPr>
          <w:rFonts w:hint="eastAsia" w:ascii="方正仿宋_GBK" w:eastAsia="方正仿宋_GBK"/>
          <w:sz w:val="24"/>
        </w:rPr>
        <w:t>乙方应保证其履约保证金在甲方签发竣工验收证书后28天内将履约保证金余额退还给乙方。</w:t>
      </w:r>
    </w:p>
    <w:p>
      <w:pPr>
        <w:snapToGrid w:val="0"/>
        <w:spacing w:line="360" w:lineRule="auto"/>
        <w:ind w:firstLine="480"/>
        <w:rPr>
          <w:rFonts w:ascii="方正仿宋_GBK" w:eastAsia="方正仿宋_GBK"/>
          <w:sz w:val="24"/>
        </w:rPr>
      </w:pPr>
      <w:r>
        <w:rPr>
          <w:rFonts w:hint="eastAsia" w:ascii="方正仿宋_GBK" w:eastAsia="方正仿宋_GBK"/>
          <w:sz w:val="24"/>
        </w:rPr>
        <w:t>乙方拒绝按照本合同约定履行质保服务，甲方有权使用质保金用于质量消缺。</w:t>
      </w:r>
    </w:p>
    <w:p>
      <w:pPr>
        <w:snapToGrid w:val="0"/>
        <w:spacing w:line="360" w:lineRule="auto"/>
        <w:ind w:firstLine="480"/>
        <w:rPr>
          <w:rFonts w:ascii="方正仿宋_GBK" w:eastAsia="方正仿宋_GBK"/>
          <w:sz w:val="24"/>
        </w:rPr>
      </w:pPr>
      <w:r>
        <w:rPr>
          <w:rFonts w:hint="eastAsia" w:ascii="方正仿宋_GBK" w:eastAsia="方正仿宋_GBK"/>
          <w:sz w:val="24"/>
        </w:rPr>
        <w:t>本款补充第 6.1.1 ～ 6.1.2 项：</w:t>
      </w:r>
    </w:p>
    <w:p>
      <w:pPr>
        <w:snapToGrid w:val="0"/>
        <w:spacing w:line="360" w:lineRule="auto"/>
        <w:ind w:firstLine="480"/>
        <w:rPr>
          <w:rFonts w:ascii="方正仿宋_GBK" w:eastAsia="方正仿宋_GBK"/>
          <w:sz w:val="24"/>
        </w:rPr>
      </w:pPr>
      <w:r>
        <w:rPr>
          <w:rFonts w:hint="eastAsia" w:ascii="方正仿宋_GBK" w:eastAsia="方正仿宋_GBK"/>
          <w:sz w:val="24"/>
        </w:rPr>
        <w:t>6.1.1 乙方是否提供履约担保：提供。</w:t>
      </w:r>
    </w:p>
    <w:p>
      <w:pPr>
        <w:snapToGrid w:val="0"/>
        <w:spacing w:line="360" w:lineRule="auto"/>
        <w:ind w:firstLine="480"/>
        <w:rPr>
          <w:rFonts w:ascii="方正仿宋_GBK" w:eastAsia="方正仿宋_GBK"/>
          <w:sz w:val="24"/>
        </w:rPr>
      </w:pPr>
      <w:r>
        <w:rPr>
          <w:rFonts w:hint="eastAsia" w:ascii="方正仿宋_GBK" w:eastAsia="方正仿宋_GBK"/>
          <w:sz w:val="24"/>
        </w:rPr>
        <w:t>6.1.2 乙方提供履约担保的形式、金额及期限：</w:t>
      </w:r>
    </w:p>
    <w:p>
      <w:pPr>
        <w:snapToGrid w:val="0"/>
        <w:spacing w:line="360" w:lineRule="auto"/>
        <w:ind w:firstLine="480"/>
        <w:rPr>
          <w:rFonts w:ascii="方正仿宋_GBK" w:eastAsia="方正仿宋_GBK"/>
          <w:sz w:val="24"/>
        </w:rPr>
      </w:pPr>
      <w:r>
        <w:rPr>
          <w:rFonts w:hint="eastAsia" w:ascii="方正仿宋_GBK" w:eastAsia="方正仿宋_GBK"/>
          <w:sz w:val="24"/>
        </w:rPr>
        <w:t>（1）履约担保的形式：现金或履约保函或现金+履约保函的组合，履约保函包括银行保函、保证保险和担保保函。</w:t>
      </w:r>
    </w:p>
    <w:p>
      <w:pPr>
        <w:snapToGrid w:val="0"/>
        <w:spacing w:line="360" w:lineRule="auto"/>
        <w:ind w:firstLine="480"/>
        <w:rPr>
          <w:rFonts w:ascii="方正仿宋_GBK" w:eastAsia="方正仿宋_GBK"/>
          <w:sz w:val="24"/>
        </w:rPr>
      </w:pPr>
      <w:r>
        <w:rPr>
          <w:rFonts w:hint="eastAsia" w:ascii="方正仿宋_GBK" w:eastAsia="方正仿宋_GBK"/>
          <w:sz w:val="24"/>
        </w:rPr>
        <w:t>（2）具体要求：履约保函的开立人应当是具有相应资格的银行，其信用资质、履约能力、担保能力、赔付流程、安全保密等应符合履约保函业务条件，履约保函应合法合规。乙方应选择在渝依法设立总部或者设有分支机构的金融机构开具履约保函（包括纸质保函或电子保函）。履约保函为纸质保函的，乙方应提供该纸质保函在重庆市辖区范围内的核验地址和核验方式，并确保该纸质保函能在开立人在渝的总部或者分支机构进行核验。乙方对所提交的履约保函的真实性、合法性、有效性负责。</w:t>
      </w:r>
    </w:p>
    <w:p>
      <w:pPr>
        <w:snapToGrid w:val="0"/>
        <w:spacing w:line="360" w:lineRule="auto"/>
        <w:ind w:firstLine="480"/>
        <w:rPr>
          <w:rFonts w:ascii="方正仿宋_GBK" w:eastAsia="方正仿宋_GBK"/>
          <w:sz w:val="24"/>
        </w:rPr>
      </w:pPr>
      <w:r>
        <w:rPr>
          <w:rFonts w:hint="eastAsia" w:ascii="方正仿宋_GBK" w:eastAsia="方正仿宋_GBK"/>
          <w:sz w:val="24"/>
        </w:rPr>
        <w:t>（3）履约担保的金额：</w:t>
      </w:r>
      <w:r>
        <w:rPr>
          <w:rFonts w:hint="eastAsia" w:ascii="方正仿宋_GBK" w:eastAsia="方正仿宋_GBK"/>
          <w:sz w:val="24"/>
          <w:u w:val="single"/>
        </w:rPr>
        <w:t xml:space="preserve">    </w:t>
      </w:r>
      <w:r>
        <w:rPr>
          <w:rFonts w:hint="eastAsia" w:ascii="方正仿宋_GBK" w:eastAsia="方正仿宋_GBK"/>
          <w:sz w:val="24"/>
        </w:rPr>
        <w:t>元；</w:t>
      </w:r>
    </w:p>
    <w:p>
      <w:pPr>
        <w:snapToGrid w:val="0"/>
        <w:spacing w:line="360" w:lineRule="auto"/>
        <w:ind w:firstLine="480"/>
        <w:rPr>
          <w:rFonts w:ascii="方正仿宋_GBK" w:eastAsia="方正仿宋_GBK"/>
          <w:sz w:val="24"/>
        </w:rPr>
      </w:pPr>
      <w:r>
        <w:rPr>
          <w:rFonts w:hint="eastAsia" w:ascii="方正仿宋_GBK" w:eastAsia="方正仿宋_GBK"/>
          <w:sz w:val="24"/>
        </w:rPr>
        <w:t>（4）履约担保的提交时间：在合同签订前，乙方按担保金额向甲方提交履约担保。</w:t>
      </w:r>
    </w:p>
    <w:p>
      <w:pPr>
        <w:snapToGrid w:val="0"/>
        <w:spacing w:line="360" w:lineRule="auto"/>
        <w:ind w:firstLine="480"/>
        <w:rPr>
          <w:rFonts w:ascii="方正仿宋_GBK" w:eastAsia="方正仿宋_GBK"/>
          <w:sz w:val="24"/>
        </w:rPr>
      </w:pPr>
      <w:r>
        <w:rPr>
          <w:rFonts w:hint="eastAsia" w:ascii="方正仿宋_GBK" w:eastAsia="方正仿宋_GBK"/>
          <w:sz w:val="24"/>
        </w:rPr>
        <w:t>（5）履约担保的期限：自提交履约担保之日起至本工程验收合格之日止。</w:t>
      </w:r>
    </w:p>
    <w:p>
      <w:pPr>
        <w:snapToGrid w:val="0"/>
        <w:spacing w:line="360" w:lineRule="auto"/>
        <w:ind w:firstLine="480"/>
        <w:rPr>
          <w:rFonts w:ascii="方正仿宋_GBK" w:eastAsia="方正仿宋_GBK"/>
          <w:sz w:val="24"/>
        </w:rPr>
      </w:pPr>
      <w:r>
        <w:rPr>
          <w:rFonts w:hint="eastAsia" w:ascii="方正仿宋_GBK" w:eastAsia="方正仿宋_GBK"/>
          <w:sz w:val="24"/>
        </w:rPr>
        <w:t>（6）履约担保的退还时间：履约担保的银行保函（或现金）在签发完工证书后的 28 日内将余额无息退还给乙方。</w:t>
      </w:r>
    </w:p>
    <w:p>
      <w:pPr>
        <w:snapToGrid w:val="0"/>
        <w:spacing w:line="360" w:lineRule="auto"/>
        <w:ind w:firstLine="480"/>
        <w:rPr>
          <w:rFonts w:ascii="方正仿宋_GBK" w:eastAsia="方正仿宋_GBK"/>
          <w:sz w:val="24"/>
        </w:rPr>
      </w:pPr>
      <w:r>
        <w:rPr>
          <w:rFonts w:hint="eastAsia" w:ascii="方正仿宋_GBK" w:eastAsia="方正仿宋_GBK"/>
          <w:sz w:val="24"/>
        </w:rPr>
        <w:t>（7）乙方违反本合同约定应向甲方支付罚款、违约金等款项的，甲方有权直接从履约保证金或应付工程款中扣除，履约保证金扣除后不足的部分乙方应自甲方通知之日起5日内补齐，否则，乙方应按照每日未付金额1%的标准向甲方支付逾期付款的违约金。</w:t>
      </w:r>
    </w:p>
    <w:p>
      <w:pPr>
        <w:snapToGrid w:val="0"/>
        <w:spacing w:line="360" w:lineRule="auto"/>
        <w:ind w:firstLine="480"/>
        <w:rPr>
          <w:rFonts w:ascii="方正仿宋_GBK" w:eastAsia="方正仿宋_GBK"/>
          <w:sz w:val="24"/>
        </w:rPr>
      </w:pPr>
      <w:r>
        <w:rPr>
          <w:rFonts w:hint="eastAsia" w:ascii="方正仿宋_GBK" w:eastAsia="方正仿宋_GBK"/>
          <w:sz w:val="24"/>
        </w:rPr>
        <w:t>（一）合同金额及付款方式</w:t>
      </w:r>
    </w:p>
    <w:p>
      <w:pPr>
        <w:snapToGrid w:val="0"/>
        <w:spacing w:line="360" w:lineRule="auto"/>
        <w:ind w:firstLine="480"/>
        <w:rPr>
          <w:rFonts w:ascii="方正仿宋_GBK" w:eastAsia="方正仿宋_GBK"/>
          <w:sz w:val="24"/>
        </w:rPr>
      </w:pPr>
      <w:r>
        <w:rPr>
          <w:rFonts w:hint="eastAsia" w:ascii="方正仿宋_GBK" w:eastAsia="方正仿宋_GBK"/>
          <w:sz w:val="24"/>
        </w:rPr>
        <w:t>1.合同金额</w:t>
      </w:r>
    </w:p>
    <w:p>
      <w:pPr>
        <w:snapToGrid w:val="0"/>
        <w:spacing w:line="360" w:lineRule="auto"/>
        <w:ind w:firstLine="480"/>
        <w:rPr>
          <w:rFonts w:ascii="方正仿宋_GBK" w:eastAsia="方正仿宋_GBK"/>
          <w:sz w:val="24"/>
        </w:rPr>
      </w:pPr>
      <w:r>
        <w:rPr>
          <w:rFonts w:hint="eastAsia" w:ascii="方正仿宋_GBK" w:eastAsia="方正仿宋_GBK"/>
          <w:sz w:val="24"/>
        </w:rPr>
        <w:t>合同金额：</w:t>
      </w:r>
      <w:r>
        <w:rPr>
          <w:rFonts w:hint="eastAsia" w:ascii="方正仿宋_GBK" w:eastAsia="方正仿宋_GBK"/>
          <w:sz w:val="24"/>
          <w:u w:val="single"/>
        </w:rPr>
        <w:t xml:space="preserve">         </w:t>
      </w:r>
      <w:r>
        <w:rPr>
          <w:rFonts w:hint="eastAsia" w:ascii="方正仿宋_GBK" w:eastAsia="方正仿宋_GBK"/>
          <w:sz w:val="24"/>
        </w:rPr>
        <w:t>元</w:t>
      </w:r>
      <w:r>
        <w:rPr>
          <w:rFonts w:hint="eastAsia" w:ascii="方正仿宋_GBK" w:eastAsia="方正仿宋_GBK"/>
          <w:sz w:val="24"/>
          <w:lang w:eastAsia="zh-CN"/>
        </w:rPr>
        <w:t>（</w:t>
      </w:r>
      <w:r>
        <w:rPr>
          <w:rFonts w:hint="eastAsia" w:ascii="方正仿宋_GBK" w:eastAsia="方正仿宋_GBK"/>
          <w:sz w:val="24"/>
          <w:lang w:val="en-US" w:eastAsia="zh-CN"/>
        </w:rPr>
        <w:t>含税，</w:t>
      </w:r>
      <w:r>
        <w:rPr>
          <w:rFonts w:hint="eastAsia" w:ascii="方正仿宋_GBK" w:eastAsia="方正仿宋_GBK"/>
          <w:sz w:val="24"/>
        </w:rPr>
        <w:t>税率</w:t>
      </w:r>
      <w:r>
        <w:rPr>
          <w:rFonts w:ascii="方正仿宋_GBK" w:eastAsia="方正仿宋_GBK"/>
          <w:sz w:val="24"/>
          <w:u w:val="single"/>
        </w:rPr>
        <w:t xml:space="preserve">   </w:t>
      </w:r>
      <w:r>
        <w:rPr>
          <w:rFonts w:hint="eastAsia" w:ascii="方正仿宋_GBK" w:eastAsia="方正仿宋_GBK"/>
          <w:sz w:val="24"/>
        </w:rPr>
        <w:t>%</w:t>
      </w:r>
      <w:r>
        <w:rPr>
          <w:rFonts w:hint="eastAsia" w:ascii="方正仿宋_GBK" w:eastAsia="方正仿宋_GBK"/>
          <w:sz w:val="24"/>
          <w:lang w:eastAsia="zh-CN"/>
        </w:rPr>
        <w:t>）</w:t>
      </w:r>
      <w:r>
        <w:rPr>
          <w:rFonts w:hint="eastAsia" w:ascii="方正仿宋_GBK" w:eastAsia="方正仿宋_GBK"/>
          <w:sz w:val="24"/>
        </w:rPr>
        <w:t>。实行总价包干。合同总价价已包括安全生产费、人工费、机械费、材料费、设备使用费、技术费、协调费、措施费（含搭设脚手架等）、专家咨询费、管理费、利润、税金以及通过验收涉及的等所有费用；包含乙方为完成本合同工作内容所需的一切费用。</w:t>
      </w:r>
    </w:p>
    <w:p>
      <w:pPr>
        <w:snapToGrid w:val="0"/>
        <w:spacing w:line="360" w:lineRule="auto"/>
        <w:ind w:firstLine="480"/>
        <w:rPr>
          <w:rFonts w:ascii="方正仿宋_GBK" w:eastAsia="方正仿宋_GBK"/>
          <w:sz w:val="24"/>
        </w:rPr>
      </w:pPr>
      <w:r>
        <w:rPr>
          <w:rFonts w:hint="eastAsia" w:ascii="方正仿宋_GBK" w:eastAsia="方正仿宋_GBK"/>
          <w:sz w:val="24"/>
        </w:rPr>
        <w:t>乙方报价时已综合且全面考虑各项因素，乙方须自行承担工程量漏项、漏算、错算的风险。但若单项设计变更金额达到合同金额的10%（含）及以上，经乙方提出后，双方另行协商。</w:t>
      </w:r>
    </w:p>
    <w:p>
      <w:pPr>
        <w:snapToGrid w:val="0"/>
        <w:spacing w:line="360" w:lineRule="auto"/>
        <w:ind w:firstLine="480"/>
        <w:rPr>
          <w:rFonts w:ascii="方正仿宋_GBK" w:eastAsia="方正仿宋_GBK"/>
          <w:sz w:val="24"/>
        </w:rPr>
      </w:pPr>
      <w:r>
        <w:rPr>
          <w:rFonts w:hint="eastAsia" w:ascii="方正仿宋_GBK" w:eastAsia="方正仿宋_GBK"/>
          <w:sz w:val="24"/>
        </w:rPr>
        <w:t>2.付款方式</w:t>
      </w:r>
    </w:p>
    <w:p>
      <w:pPr>
        <w:snapToGrid w:val="0"/>
        <w:spacing w:line="360" w:lineRule="auto"/>
        <w:ind w:firstLine="480"/>
        <w:rPr>
          <w:rFonts w:ascii="方正仿宋_GBK" w:eastAsia="方正仿宋_GBK"/>
          <w:sz w:val="24"/>
        </w:rPr>
      </w:pPr>
      <w:r>
        <w:rPr>
          <w:rFonts w:hint="eastAsia" w:ascii="方正仿宋_GBK" w:eastAsia="方正仿宋_GBK"/>
          <w:sz w:val="24"/>
        </w:rPr>
        <w:t>合同签订乙方提交履约保函或履约保证金（金额为合同总价的10%）后，</w:t>
      </w:r>
      <w:r>
        <w:rPr>
          <w:rFonts w:hint="eastAsia" w:ascii="方正仿宋_GBK" w:eastAsia="方正仿宋_GBK"/>
          <w:sz w:val="24"/>
          <w:lang w:val="en-US" w:eastAsia="zh-CN"/>
        </w:rPr>
        <w:t>且</w:t>
      </w:r>
      <w:r>
        <w:rPr>
          <w:rFonts w:hint="eastAsia" w:ascii="方正仿宋_GBK" w:eastAsia="方正仿宋_GBK"/>
          <w:sz w:val="24"/>
        </w:rPr>
        <w:t>乙方提供等额收据后7个工作日内，甲方支付合同总价的</w:t>
      </w:r>
      <w:r>
        <w:rPr>
          <w:rFonts w:ascii="方正仿宋_GBK" w:eastAsia="方正仿宋_GBK"/>
          <w:sz w:val="24"/>
        </w:rPr>
        <w:t>1</w:t>
      </w:r>
      <w:r>
        <w:rPr>
          <w:rFonts w:hint="eastAsia" w:ascii="方正仿宋_GBK" w:eastAsia="方正仿宋_GBK"/>
          <w:sz w:val="24"/>
        </w:rPr>
        <w:t>0%</w:t>
      </w:r>
      <w:r>
        <w:rPr>
          <w:rFonts w:hint="eastAsia" w:ascii="方正仿宋_GBK" w:eastAsia="方正仿宋_GBK"/>
          <w:sz w:val="24"/>
          <w:lang w:val="en-US" w:eastAsia="zh-CN"/>
        </w:rPr>
        <w:t>作为预付款</w:t>
      </w:r>
      <w:r>
        <w:rPr>
          <w:rFonts w:hint="eastAsia" w:ascii="方正仿宋_GBK" w:eastAsia="方正仿宋_GBK"/>
          <w:sz w:val="24"/>
        </w:rPr>
        <w:t>。</w:t>
      </w:r>
    </w:p>
    <w:p>
      <w:pPr>
        <w:snapToGrid w:val="0"/>
        <w:spacing w:line="360" w:lineRule="auto"/>
        <w:ind w:firstLine="480"/>
        <w:rPr>
          <w:rFonts w:ascii="方正仿宋_GBK" w:eastAsia="方正仿宋_GBK"/>
          <w:sz w:val="24"/>
        </w:rPr>
      </w:pPr>
      <w:r>
        <w:rPr>
          <w:rFonts w:hint="eastAsia" w:ascii="方正仿宋_GBK" w:eastAsia="方正仿宋_GBK"/>
          <w:sz w:val="24"/>
        </w:rPr>
        <w:t>乙方完成合同约定全部工作并验收合格且提交竣工资料后，乙方提供全额增值税专用发票后</w:t>
      </w:r>
      <w:r>
        <w:rPr>
          <w:rFonts w:ascii="方正仿宋_GBK" w:eastAsia="方正仿宋_GBK"/>
          <w:sz w:val="24"/>
        </w:rPr>
        <w:t>14</w:t>
      </w:r>
      <w:r>
        <w:rPr>
          <w:rFonts w:hint="eastAsia" w:ascii="方正仿宋_GBK" w:eastAsia="方正仿宋_GBK"/>
          <w:sz w:val="24"/>
        </w:rPr>
        <w:t>天内，甲方支付</w:t>
      </w:r>
      <w:r>
        <w:rPr>
          <w:rFonts w:hint="eastAsia" w:ascii="方正仿宋_GBK" w:eastAsia="方正仿宋_GBK"/>
          <w:sz w:val="24"/>
          <w:lang w:val="en-US" w:eastAsia="zh-CN"/>
        </w:rPr>
        <w:t>进度款至结算</w:t>
      </w:r>
      <w:r>
        <w:rPr>
          <w:rFonts w:hint="eastAsia" w:ascii="方正仿宋_GBK" w:eastAsia="方正仿宋_GBK"/>
          <w:sz w:val="24"/>
        </w:rPr>
        <w:t>总价的</w:t>
      </w:r>
      <w:r>
        <w:rPr>
          <w:rFonts w:hint="eastAsia" w:ascii="方正仿宋_GBK" w:eastAsia="方正仿宋_GBK"/>
          <w:sz w:val="24"/>
          <w:lang w:val="en-US" w:eastAsia="zh-CN"/>
        </w:rPr>
        <w:t>90</w:t>
      </w:r>
      <w:r>
        <w:rPr>
          <w:rFonts w:hint="eastAsia" w:ascii="方正仿宋_GBK" w:eastAsia="方正仿宋_GBK"/>
          <w:sz w:val="24"/>
        </w:rPr>
        <w:t>%，</w:t>
      </w:r>
      <w:r>
        <w:rPr>
          <w:rFonts w:hint="eastAsia" w:ascii="方正仿宋_GBK" w:eastAsia="方正仿宋_GBK"/>
          <w:sz w:val="24"/>
          <w:lang w:val="en-US" w:eastAsia="zh-CN"/>
        </w:rPr>
        <w:t>已支付预付款转为进度款，不再另行扣除</w:t>
      </w:r>
      <w:r>
        <w:rPr>
          <w:rFonts w:hint="eastAsia" w:ascii="方正仿宋_GBK" w:eastAsia="方正仿宋_GBK"/>
          <w:sz w:val="24"/>
        </w:rPr>
        <w:t>。</w:t>
      </w:r>
    </w:p>
    <w:p>
      <w:pPr>
        <w:snapToGrid w:val="0"/>
        <w:spacing w:line="360" w:lineRule="auto"/>
        <w:ind w:firstLine="480"/>
        <w:rPr>
          <w:rFonts w:ascii="方正仿宋_GBK" w:eastAsia="方正仿宋_GBK"/>
          <w:sz w:val="24"/>
        </w:rPr>
      </w:pPr>
      <w:r>
        <w:rPr>
          <w:rFonts w:hint="eastAsia" w:ascii="方正仿宋_GBK" w:eastAsia="方正仿宋_GBK"/>
          <w:sz w:val="24"/>
        </w:rPr>
        <w:t>待质量保障期满后未出现苗木死亡情况，甲方支付</w:t>
      </w:r>
      <w:r>
        <w:rPr>
          <w:rFonts w:hint="eastAsia" w:ascii="方正仿宋_GBK" w:eastAsia="方正仿宋_GBK"/>
          <w:sz w:val="24"/>
          <w:lang w:val="en-US" w:eastAsia="zh-CN"/>
        </w:rPr>
        <w:t>剩余结算</w:t>
      </w:r>
      <w:r>
        <w:rPr>
          <w:rFonts w:hint="eastAsia" w:ascii="方正仿宋_GBK" w:eastAsia="方正仿宋_GBK"/>
          <w:sz w:val="24"/>
        </w:rPr>
        <w:t>总价的1</w:t>
      </w:r>
      <w:r>
        <w:rPr>
          <w:rFonts w:ascii="方正仿宋_GBK" w:eastAsia="方正仿宋_GBK"/>
          <w:sz w:val="24"/>
        </w:rPr>
        <w:t>0</w:t>
      </w:r>
      <w:r>
        <w:rPr>
          <w:rFonts w:hint="eastAsia" w:ascii="方正仿宋_GBK" w:eastAsia="方正仿宋_GBK"/>
          <w:sz w:val="24"/>
        </w:rPr>
        <w:t>%，合计支付</w:t>
      </w:r>
      <w:r>
        <w:rPr>
          <w:rFonts w:hint="eastAsia" w:ascii="方正仿宋_GBK" w:eastAsia="方正仿宋_GBK"/>
          <w:sz w:val="24"/>
          <w:lang w:val="en-US" w:eastAsia="zh-CN"/>
        </w:rPr>
        <w:t>结算</w:t>
      </w:r>
      <w:r>
        <w:rPr>
          <w:rFonts w:hint="eastAsia" w:ascii="方正仿宋_GBK" w:eastAsia="方正仿宋_GBK"/>
          <w:sz w:val="24"/>
        </w:rPr>
        <w:t>总价的100%。</w:t>
      </w:r>
    </w:p>
    <w:p>
      <w:pPr>
        <w:snapToGrid w:val="0"/>
        <w:spacing w:line="360" w:lineRule="auto"/>
        <w:ind w:firstLine="480"/>
        <w:rPr>
          <w:rFonts w:ascii="方正仿宋_GBK" w:eastAsia="方正仿宋_GBK"/>
          <w:sz w:val="24"/>
        </w:rPr>
      </w:pPr>
      <w:r>
        <w:rPr>
          <w:rFonts w:hint="eastAsia" w:ascii="方正仿宋_GBK" w:eastAsia="方正仿宋_GBK"/>
          <w:sz w:val="24"/>
        </w:rPr>
        <w:t>3.付款节点前，乙方工程进度需符合本合同第八条（工程质量和验收）的各项要求以及乙方按节点交付工程资料给甲方后，方视同具备付款条件，经甲方审核确定后付款。</w:t>
      </w:r>
    </w:p>
    <w:p>
      <w:pPr>
        <w:snapToGrid w:val="0"/>
        <w:spacing w:line="360" w:lineRule="auto"/>
        <w:ind w:firstLine="480"/>
        <w:rPr>
          <w:rFonts w:ascii="方正仿宋_GBK" w:eastAsia="方正仿宋_GBK"/>
          <w:sz w:val="24"/>
        </w:rPr>
      </w:pPr>
      <w:r>
        <w:rPr>
          <w:rFonts w:hint="eastAsia" w:ascii="方正仿宋_GBK" w:eastAsia="方正仿宋_GBK"/>
          <w:sz w:val="24"/>
          <w:lang w:val="en-US" w:eastAsia="zh-CN"/>
        </w:rPr>
        <w:t>4</w:t>
      </w:r>
      <w:r>
        <w:rPr>
          <w:rFonts w:hint="eastAsia" w:ascii="方正仿宋_GBK" w:eastAsia="方正仿宋_GBK"/>
          <w:sz w:val="24"/>
        </w:rPr>
        <w:t>.工程变更</w:t>
      </w:r>
    </w:p>
    <w:p>
      <w:pPr>
        <w:snapToGrid w:val="0"/>
        <w:spacing w:line="360" w:lineRule="auto"/>
        <w:ind w:firstLine="480"/>
        <w:rPr>
          <w:rFonts w:ascii="方正仿宋_GBK" w:eastAsia="方正仿宋_GBK"/>
          <w:sz w:val="24"/>
        </w:rPr>
      </w:pPr>
      <w:r>
        <w:rPr>
          <w:rFonts w:hint="eastAsia" w:ascii="方正仿宋_GBK" w:eastAsia="方正仿宋_GBK"/>
          <w:sz w:val="24"/>
        </w:rPr>
        <w:t>本项目如需变更，需经甲方批准后方可变更（不得实施后申请变更）。变更金额以乙方投标报价清单对应的项目及单价进行计算。费用在验收合格后结算，并按本合同的约定支付费用。</w:t>
      </w:r>
    </w:p>
    <w:p>
      <w:pPr>
        <w:snapToGrid w:val="0"/>
        <w:spacing w:line="360" w:lineRule="auto"/>
        <w:ind w:firstLine="480"/>
        <w:rPr>
          <w:rFonts w:ascii="方正仿宋_GBK" w:eastAsia="方正仿宋_GBK"/>
          <w:sz w:val="24"/>
        </w:rPr>
      </w:pPr>
      <w:r>
        <w:rPr>
          <w:rFonts w:hint="eastAsia" w:ascii="方正仿宋_GBK" w:eastAsia="方正仿宋_GBK"/>
          <w:sz w:val="24"/>
        </w:rPr>
        <w:t>如有变更且需新增清单子目的，新增清单子目单价确定原则如下：</w:t>
      </w:r>
    </w:p>
    <w:p>
      <w:pPr>
        <w:snapToGrid w:val="0"/>
        <w:spacing w:line="360" w:lineRule="auto"/>
        <w:ind w:firstLine="480"/>
        <w:rPr>
          <w:rFonts w:ascii="方正仿宋_GBK" w:eastAsia="方正仿宋_GBK"/>
          <w:sz w:val="24"/>
        </w:rPr>
      </w:pPr>
      <w:r>
        <w:rPr>
          <w:rFonts w:hint="eastAsia" w:ascii="方正仿宋_GBK" w:eastAsia="方正仿宋_GBK"/>
          <w:sz w:val="24"/>
        </w:rPr>
        <w:t>（1）已标价工程量清单中有适用于变更工作的子目，采用该子目的单价；</w:t>
      </w:r>
    </w:p>
    <w:p>
      <w:pPr>
        <w:snapToGrid w:val="0"/>
        <w:spacing w:line="360" w:lineRule="auto"/>
        <w:ind w:firstLine="480"/>
        <w:rPr>
          <w:rFonts w:ascii="方正仿宋_GBK" w:eastAsia="方正仿宋_GBK"/>
          <w:sz w:val="24"/>
        </w:rPr>
      </w:pPr>
      <w:r>
        <w:rPr>
          <w:rFonts w:hint="eastAsia" w:ascii="方正仿宋_GBK" w:eastAsia="方正仿宋_GBK"/>
          <w:sz w:val="24"/>
        </w:rPr>
        <w:t>（2）已标价工程量清单中无适用于变更工作的子目，可参照类似子目的单价，由乙方上报甲方后由甲方确定变更工作的子目单价。</w:t>
      </w:r>
    </w:p>
    <w:p>
      <w:pPr>
        <w:snapToGrid w:val="0"/>
        <w:spacing w:line="360" w:lineRule="auto"/>
        <w:ind w:firstLine="480"/>
        <w:rPr>
          <w:rFonts w:ascii="方正仿宋_GBK" w:eastAsia="方正仿宋_GBK"/>
          <w:sz w:val="24"/>
        </w:rPr>
      </w:pPr>
      <w:r>
        <w:rPr>
          <w:rFonts w:hint="eastAsia" w:ascii="方正仿宋_GBK" w:eastAsia="方正仿宋_GBK"/>
          <w:sz w:val="24"/>
        </w:rPr>
        <w:t>（3）已标价工程量清单中无适用或类似子目的单价，应重新组价。由乙方上报，甲方审定新增单价。组价时应根据甲方在编制投标控制价时的人、机、料单价、费率，结合施工现场实际情况，同时结合最终签订的合同总价与投标控制总价的下浮比例进行计算，乙方须提供必要的依据资料。</w:t>
      </w:r>
    </w:p>
    <w:p>
      <w:pPr>
        <w:snapToGrid w:val="0"/>
        <w:spacing w:line="360" w:lineRule="auto"/>
        <w:ind w:firstLine="480"/>
        <w:rPr>
          <w:rFonts w:ascii="方正仿宋_GBK" w:eastAsia="方正仿宋_GBK"/>
          <w:sz w:val="24"/>
        </w:rPr>
      </w:pPr>
      <w:r>
        <w:rPr>
          <w:rFonts w:hint="eastAsia" w:ascii="方正仿宋_GBK" w:eastAsia="方正仿宋_GBK"/>
          <w:sz w:val="24"/>
        </w:rPr>
        <w:t>（4）甲方可以调整清单内苗木数量及种类。减少苗木及植被数量直接从清单中进行扣除；增加苗木数量的，若报价清单中包含该苗木种类，按该清单执行，若报价清单中未包含该苗木种类，合同调整价依据上述第（3）条约定执行，且苗木价格参照合同签订当月泸州市工程造价信息信息价调差。</w:t>
      </w:r>
    </w:p>
    <w:p>
      <w:pPr>
        <w:pStyle w:val="38"/>
        <w:rPr>
          <w:rFonts w:ascii="方正仿宋_GBK" w:eastAsia="方正仿宋_GBK"/>
          <w:b/>
          <w:bCs/>
        </w:rPr>
      </w:pPr>
      <w:r>
        <w:rPr>
          <w:rFonts w:hint="eastAsia" w:ascii="方正仿宋_GBK" w:eastAsia="方正仿宋_GBK"/>
          <w:b/>
          <w:bCs/>
        </w:rPr>
        <w:t>七、双方的权利与义务</w:t>
      </w:r>
    </w:p>
    <w:p>
      <w:pPr>
        <w:snapToGrid w:val="0"/>
        <w:spacing w:line="360" w:lineRule="auto"/>
        <w:ind w:firstLine="480"/>
        <w:rPr>
          <w:rFonts w:ascii="方正仿宋_GBK" w:eastAsia="方正仿宋_GBK"/>
          <w:sz w:val="24"/>
        </w:rPr>
      </w:pPr>
      <w:r>
        <w:rPr>
          <w:rFonts w:hint="eastAsia" w:ascii="方正仿宋_GBK" w:eastAsia="方正仿宋_GBK"/>
          <w:sz w:val="24"/>
        </w:rPr>
        <w:t>（一）甲方的权利与义务</w:t>
      </w:r>
    </w:p>
    <w:p>
      <w:pPr>
        <w:snapToGrid w:val="0"/>
        <w:spacing w:line="360" w:lineRule="auto"/>
        <w:ind w:firstLine="480"/>
        <w:rPr>
          <w:rFonts w:ascii="方正仿宋_GBK" w:eastAsia="方正仿宋_GBK"/>
          <w:sz w:val="24"/>
        </w:rPr>
      </w:pPr>
      <w:r>
        <w:rPr>
          <w:rFonts w:hint="eastAsia" w:ascii="方正仿宋_GBK" w:eastAsia="方正仿宋_GBK"/>
          <w:sz w:val="24"/>
        </w:rPr>
        <w:t>1. 本工程由甲方聘请监理单位按照监理内容和监理权限行使权利；</w:t>
      </w:r>
    </w:p>
    <w:p>
      <w:pPr>
        <w:snapToGrid w:val="0"/>
        <w:spacing w:line="360" w:lineRule="auto"/>
        <w:ind w:firstLine="480"/>
        <w:rPr>
          <w:rFonts w:ascii="方正仿宋_GBK" w:eastAsia="方正仿宋_GBK"/>
          <w:sz w:val="24"/>
        </w:rPr>
      </w:pPr>
      <w:r>
        <w:rPr>
          <w:rFonts w:hint="eastAsia" w:ascii="方正仿宋_GBK" w:eastAsia="方正仿宋_GBK"/>
          <w:sz w:val="24"/>
        </w:rPr>
        <w:t>2. 在工程开工前组织或委托监理单位组织施工技术交底；</w:t>
      </w:r>
    </w:p>
    <w:p>
      <w:pPr>
        <w:snapToGrid w:val="0"/>
        <w:spacing w:line="360" w:lineRule="auto"/>
        <w:ind w:firstLine="480"/>
        <w:rPr>
          <w:rFonts w:ascii="方正仿宋_GBK" w:eastAsia="方正仿宋_GBK"/>
          <w:sz w:val="24"/>
        </w:rPr>
      </w:pPr>
      <w:r>
        <w:rPr>
          <w:rFonts w:hint="eastAsia" w:ascii="方正仿宋_GBK" w:eastAsia="方正仿宋_GBK"/>
          <w:sz w:val="24"/>
        </w:rPr>
        <w:t>3. 开工前组织或委托监理单位组织审查施工组织设计，并按审定的施工组织设计(方案)进行监督；</w:t>
      </w:r>
    </w:p>
    <w:p>
      <w:pPr>
        <w:snapToGrid w:val="0"/>
        <w:spacing w:line="360" w:lineRule="auto"/>
        <w:ind w:firstLine="480"/>
        <w:rPr>
          <w:rFonts w:ascii="方正仿宋_GBK" w:eastAsia="方正仿宋_GBK"/>
          <w:sz w:val="24"/>
        </w:rPr>
      </w:pPr>
      <w:r>
        <w:rPr>
          <w:rFonts w:hint="eastAsia" w:ascii="方正仿宋_GBK" w:eastAsia="方正仿宋_GBK"/>
          <w:sz w:val="24"/>
        </w:rPr>
        <w:t>4. 按本合同相关约定组织验收。在工程竣工验收合格后，审核完成工程量，按实际完成的工程量办理结算。</w:t>
      </w:r>
    </w:p>
    <w:p>
      <w:pPr>
        <w:snapToGrid w:val="0"/>
        <w:spacing w:line="360" w:lineRule="auto"/>
        <w:ind w:firstLine="480"/>
        <w:rPr>
          <w:rFonts w:ascii="方正仿宋_GBK" w:eastAsia="方正仿宋_GBK"/>
          <w:sz w:val="24"/>
        </w:rPr>
      </w:pPr>
      <w:r>
        <w:rPr>
          <w:rFonts w:hint="eastAsia" w:ascii="方正仿宋_GBK" w:eastAsia="方正仿宋_GBK"/>
          <w:sz w:val="24"/>
        </w:rPr>
        <w:t>5. 甲方有权对乙方进行履约检查，发现乙方未按约定派驻人员、投入设备、使用材料、开展协调等，甲方有权对乙方违约处理。</w:t>
      </w:r>
    </w:p>
    <w:p>
      <w:pPr>
        <w:snapToGrid w:val="0"/>
        <w:spacing w:line="360" w:lineRule="auto"/>
        <w:ind w:firstLine="480"/>
        <w:rPr>
          <w:rFonts w:ascii="方正仿宋_GBK" w:eastAsia="方正仿宋_GBK"/>
          <w:sz w:val="24"/>
        </w:rPr>
      </w:pPr>
      <w:r>
        <w:rPr>
          <w:rFonts w:hint="eastAsia" w:ascii="方正仿宋_GBK" w:eastAsia="方正仿宋_GBK"/>
          <w:sz w:val="24"/>
        </w:rPr>
        <w:t>（二）乙方的权利与义务</w:t>
      </w:r>
    </w:p>
    <w:p>
      <w:pPr>
        <w:snapToGrid w:val="0"/>
        <w:spacing w:line="360" w:lineRule="auto"/>
        <w:ind w:firstLine="480"/>
        <w:rPr>
          <w:rFonts w:ascii="方正仿宋_GBK" w:eastAsia="方正仿宋_GBK"/>
          <w:sz w:val="24"/>
        </w:rPr>
      </w:pPr>
      <w:r>
        <w:rPr>
          <w:rFonts w:hint="eastAsia" w:ascii="方正仿宋_GBK" w:eastAsia="方正仿宋_GBK"/>
          <w:sz w:val="24"/>
        </w:rPr>
        <w:t>1. 乙方指派郑开全为本工程的项目经理，乙方指派郑开全为技术负责人，乙方所指派的人员应配合甲方处理好各种关系，并对本工程实施管理工作；乙方所指派的人员应负责安排现场施工、生产、人员调配、技术安全等工作。未经甲方审批同意，乙方不得擅自更换项目经理和技术负责人；</w:t>
      </w:r>
    </w:p>
    <w:p>
      <w:pPr>
        <w:snapToGrid w:val="0"/>
        <w:spacing w:line="360" w:lineRule="auto"/>
        <w:ind w:firstLine="480"/>
        <w:rPr>
          <w:rFonts w:ascii="方正仿宋_GBK" w:eastAsia="方正仿宋_GBK"/>
          <w:sz w:val="24"/>
        </w:rPr>
      </w:pPr>
      <w:r>
        <w:rPr>
          <w:rFonts w:hint="eastAsia" w:ascii="方正仿宋_GBK" w:eastAsia="方正仿宋_GBK"/>
          <w:sz w:val="24"/>
        </w:rPr>
        <w:t>2. 严格按照国家及重庆等相关规范及本项目施工图设计文件及甲方要求进行施工，必须接受甲方、监理对程序及质量的监督，对工程质量全面负责，确保工程质量；并按合同约定工期完工和交付产权单位使用；</w:t>
      </w:r>
    </w:p>
    <w:p>
      <w:pPr>
        <w:snapToGrid w:val="0"/>
        <w:spacing w:line="360" w:lineRule="auto"/>
        <w:ind w:firstLine="480"/>
        <w:rPr>
          <w:rFonts w:ascii="方正仿宋_GBK" w:eastAsia="方正仿宋_GBK"/>
          <w:sz w:val="24"/>
        </w:rPr>
      </w:pPr>
      <w:r>
        <w:rPr>
          <w:rFonts w:hint="eastAsia" w:ascii="方正仿宋_GBK" w:eastAsia="方正仿宋_GBK"/>
          <w:sz w:val="24"/>
        </w:rPr>
        <w:t>3. 在开工前 5 个工作日内，编制施工组织设计（施工方案）报监理审批，做好各项施工准备工作；</w:t>
      </w:r>
    </w:p>
    <w:p>
      <w:pPr>
        <w:snapToGrid w:val="0"/>
        <w:spacing w:line="360" w:lineRule="auto"/>
        <w:ind w:firstLine="480"/>
        <w:rPr>
          <w:rFonts w:ascii="方正仿宋_GBK" w:eastAsia="方正仿宋_GBK"/>
          <w:sz w:val="24"/>
        </w:rPr>
      </w:pPr>
      <w:r>
        <w:rPr>
          <w:rFonts w:hint="eastAsia" w:ascii="方正仿宋_GBK" w:eastAsia="方正仿宋_GBK"/>
          <w:sz w:val="24"/>
        </w:rPr>
        <w:t>4. 在工程开工前 3 个工作日内，提出开工报告，并向甲方提交施工平面布置图、施工进度计划；</w:t>
      </w:r>
    </w:p>
    <w:p>
      <w:pPr>
        <w:snapToGrid w:val="0"/>
        <w:spacing w:line="360" w:lineRule="auto"/>
        <w:ind w:firstLine="480"/>
        <w:rPr>
          <w:rFonts w:ascii="方正仿宋_GBK" w:eastAsia="方正仿宋_GBK"/>
          <w:sz w:val="24"/>
        </w:rPr>
      </w:pPr>
      <w:r>
        <w:rPr>
          <w:rFonts w:hint="eastAsia" w:ascii="方正仿宋_GBK" w:eastAsia="方正仿宋_GBK"/>
          <w:sz w:val="24"/>
        </w:rPr>
        <w:t>5. 遵守政府有关部门对施工场地交通、施工噪音及环境保护和安全生产等的管理规定，并按规定办理相关手续。乙方在本合同履行过程中，因违反上述规定导致的罚款及其他处罚，由乙方自行承担责任；</w:t>
      </w:r>
    </w:p>
    <w:p>
      <w:pPr>
        <w:snapToGrid w:val="0"/>
        <w:spacing w:line="360" w:lineRule="auto"/>
        <w:ind w:firstLine="480"/>
        <w:rPr>
          <w:rFonts w:ascii="方正仿宋_GBK" w:eastAsia="方正仿宋_GBK"/>
          <w:sz w:val="24"/>
        </w:rPr>
      </w:pPr>
      <w:r>
        <w:rPr>
          <w:rFonts w:hint="eastAsia" w:ascii="方正仿宋_GBK" w:eastAsia="方正仿宋_GBK"/>
          <w:sz w:val="24"/>
        </w:rPr>
        <w:t>6. 负责已完工的构筑物和安装设备在交工前的管理和维护，并清理好场地；</w:t>
      </w:r>
    </w:p>
    <w:p>
      <w:pPr>
        <w:snapToGrid w:val="0"/>
        <w:spacing w:line="360" w:lineRule="auto"/>
        <w:ind w:firstLine="480"/>
        <w:rPr>
          <w:rFonts w:ascii="方正仿宋_GBK" w:eastAsia="方正仿宋_GBK"/>
          <w:sz w:val="24"/>
        </w:rPr>
      </w:pPr>
      <w:r>
        <w:rPr>
          <w:rFonts w:hint="eastAsia" w:ascii="方正仿宋_GBK" w:eastAsia="方正仿宋_GBK"/>
          <w:sz w:val="24"/>
        </w:rPr>
        <w:t>7. 在提交竣工验收申请的同时提供竣工验收的相关技术资料，参加工程验收，验收合格后在本合同规定的时间内办理结算；</w:t>
      </w:r>
    </w:p>
    <w:p>
      <w:pPr>
        <w:snapToGrid w:val="0"/>
        <w:spacing w:line="360" w:lineRule="auto"/>
        <w:ind w:firstLine="480"/>
        <w:rPr>
          <w:rFonts w:ascii="方正仿宋_GBK" w:eastAsia="方正仿宋_GBK"/>
          <w:sz w:val="24"/>
        </w:rPr>
      </w:pPr>
      <w:r>
        <w:rPr>
          <w:rFonts w:hint="eastAsia" w:ascii="方正仿宋_GBK" w:eastAsia="方正仿宋_GBK"/>
          <w:sz w:val="24"/>
        </w:rPr>
        <w:t>8. 质量检验评定标准对工程分项、分部和单位工程质量进行评定，并及时按工程质量监督部门规定准备验收；</w:t>
      </w:r>
    </w:p>
    <w:p>
      <w:pPr>
        <w:snapToGrid w:val="0"/>
        <w:spacing w:line="360" w:lineRule="auto"/>
        <w:ind w:firstLine="480"/>
        <w:rPr>
          <w:rFonts w:ascii="方正仿宋_GBK" w:eastAsia="方正仿宋_GBK"/>
          <w:sz w:val="24"/>
        </w:rPr>
      </w:pPr>
      <w:r>
        <w:rPr>
          <w:rFonts w:hint="eastAsia" w:ascii="方正仿宋_GBK" w:eastAsia="方正仿宋_GBK"/>
          <w:sz w:val="24"/>
        </w:rPr>
        <w:t>9. 承担安全、质量及环保等责任（含施工关联的相关责任），在施工过程中如发生安全、环保及质量等事故，所造成的全部损失由乙方承担并赔偿，同时应及时向甲方通报，并按照有关规定上报；</w:t>
      </w:r>
    </w:p>
    <w:p>
      <w:pPr>
        <w:snapToGrid w:val="0"/>
        <w:spacing w:line="360" w:lineRule="auto"/>
        <w:ind w:firstLine="480"/>
        <w:rPr>
          <w:rFonts w:ascii="方正仿宋_GBK" w:eastAsia="方正仿宋_GBK"/>
          <w:sz w:val="24"/>
        </w:rPr>
      </w:pPr>
      <w:r>
        <w:rPr>
          <w:rFonts w:hint="eastAsia" w:ascii="方正仿宋_GBK" w:eastAsia="方正仿宋_GBK"/>
          <w:sz w:val="24"/>
        </w:rPr>
        <w:t>10. 做好施工场地地下管线和邻近建筑物、构筑物等的保护工作，并承担相应的费用；</w:t>
      </w:r>
    </w:p>
    <w:p>
      <w:pPr>
        <w:snapToGrid w:val="0"/>
        <w:spacing w:line="360" w:lineRule="auto"/>
        <w:ind w:firstLine="480"/>
        <w:rPr>
          <w:rFonts w:ascii="方正仿宋_GBK" w:eastAsia="方正仿宋_GBK"/>
          <w:sz w:val="24"/>
        </w:rPr>
      </w:pPr>
      <w:r>
        <w:rPr>
          <w:rFonts w:hint="eastAsia" w:ascii="方正仿宋_GBK" w:eastAsia="方正仿宋_GBK"/>
          <w:sz w:val="24"/>
        </w:rPr>
        <w:t>11. 乙方负责工程建设与园区的协调、补偿，以及有关联的协调工作，不得因此延误整体施工工期。</w:t>
      </w:r>
    </w:p>
    <w:p>
      <w:pPr>
        <w:pStyle w:val="38"/>
        <w:rPr>
          <w:rFonts w:ascii="方正仿宋_GBK" w:eastAsia="方正仿宋_GBK"/>
          <w:b/>
          <w:bCs/>
        </w:rPr>
      </w:pPr>
      <w:r>
        <w:rPr>
          <w:rFonts w:hint="eastAsia" w:ascii="方正仿宋_GBK" w:eastAsia="方正仿宋_GBK"/>
          <w:b/>
          <w:bCs/>
        </w:rPr>
        <w:t>八、工程质量和验收</w:t>
      </w:r>
    </w:p>
    <w:p>
      <w:pPr>
        <w:snapToGrid w:val="0"/>
        <w:spacing w:line="360" w:lineRule="auto"/>
        <w:ind w:firstLine="480"/>
        <w:rPr>
          <w:rFonts w:ascii="方正仿宋_GBK" w:eastAsia="方正仿宋_GBK"/>
          <w:sz w:val="24"/>
        </w:rPr>
      </w:pPr>
      <w:r>
        <w:rPr>
          <w:rFonts w:hint="eastAsia" w:ascii="方正仿宋_GBK" w:eastAsia="方正仿宋_GBK"/>
          <w:sz w:val="24"/>
        </w:rPr>
        <w:t>（一）工程质量规范和工程质量等级</w:t>
      </w:r>
    </w:p>
    <w:p>
      <w:pPr>
        <w:snapToGrid w:val="0"/>
        <w:spacing w:line="360" w:lineRule="auto"/>
        <w:ind w:firstLine="480"/>
        <w:rPr>
          <w:rFonts w:ascii="方正仿宋_GBK" w:eastAsia="方正仿宋_GBK"/>
          <w:sz w:val="24"/>
        </w:rPr>
      </w:pPr>
      <w:r>
        <w:rPr>
          <w:rFonts w:hint="eastAsia" w:ascii="方正仿宋_GBK" w:eastAsia="方正仿宋_GBK"/>
          <w:sz w:val="24"/>
        </w:rPr>
        <w:t>1. 本工程按设计文件、施工设计图说明书明确的有关质量规范进行施工和验收。设计、施工图说明书未明确的，按国家（或行业或地方政府）有关质量规范执行（若国家、行业、地方政府有关质量规范不一致的，以高等级为准）。</w:t>
      </w:r>
    </w:p>
    <w:p>
      <w:pPr>
        <w:snapToGrid w:val="0"/>
        <w:spacing w:line="360" w:lineRule="auto"/>
        <w:ind w:firstLine="480"/>
        <w:rPr>
          <w:rFonts w:ascii="方正仿宋_GBK" w:eastAsia="方正仿宋_GBK"/>
          <w:sz w:val="24"/>
        </w:rPr>
      </w:pPr>
      <w:r>
        <w:rPr>
          <w:rFonts w:hint="eastAsia" w:ascii="方正仿宋_GBK" w:eastAsia="方正仿宋_GBK"/>
          <w:sz w:val="24"/>
        </w:rPr>
        <w:t>2. 本工程质量等级：本工程应当达到设计文件、施工设计图说明书要求的质量等级；设计文件未明确的，按国家（或行业或地方政府）规定的质量等级标准执行（若国家、行业、地方政府规定的质量等级不一致的，以高等级为准），若国家（或行业或地方政府）未规定质量标准等级的，按合格等级执行。</w:t>
      </w:r>
    </w:p>
    <w:p>
      <w:pPr>
        <w:snapToGrid w:val="0"/>
        <w:spacing w:line="360" w:lineRule="auto"/>
        <w:ind w:firstLine="480"/>
        <w:rPr>
          <w:rFonts w:ascii="方正仿宋_GBK" w:eastAsia="方正仿宋_GBK"/>
          <w:sz w:val="24"/>
        </w:rPr>
      </w:pPr>
      <w:r>
        <w:rPr>
          <w:rFonts w:hint="eastAsia" w:ascii="方正仿宋_GBK" w:eastAsia="方正仿宋_GBK"/>
          <w:sz w:val="24"/>
        </w:rPr>
        <w:t>（二）竣工交接</w:t>
      </w:r>
    </w:p>
    <w:p>
      <w:pPr>
        <w:snapToGrid w:val="0"/>
        <w:spacing w:line="360" w:lineRule="auto"/>
        <w:ind w:firstLine="480"/>
        <w:rPr>
          <w:rFonts w:ascii="方正仿宋_GBK" w:eastAsia="方正仿宋_GBK"/>
          <w:sz w:val="24"/>
        </w:rPr>
      </w:pPr>
      <w:r>
        <w:rPr>
          <w:rFonts w:hint="eastAsia" w:ascii="方正仿宋_GBK" w:eastAsia="方正仿宋_GBK"/>
          <w:sz w:val="24"/>
        </w:rPr>
        <w:t>1. 工程达到竣工条件后 10 日内，乙方按本合同约定的标准，向甲方提供完整合格的竣工资料（纸质及电子版本各一式四份）及竣工申请。甲方在收到申请后的 30 日内组织有关单位进行验收。验收合格的，出具验收合格意见，验收不合格的，乙方应按甲方的要求进行整改并承担相关费用，给甲方造成相应损失的由乙方承担赔偿责任。</w:t>
      </w:r>
    </w:p>
    <w:p>
      <w:pPr>
        <w:snapToGrid w:val="0"/>
        <w:spacing w:line="360" w:lineRule="auto"/>
        <w:ind w:firstLine="480"/>
        <w:rPr>
          <w:rFonts w:ascii="方正仿宋_GBK" w:eastAsia="方正仿宋_GBK"/>
          <w:sz w:val="24"/>
        </w:rPr>
      </w:pPr>
      <w:r>
        <w:rPr>
          <w:rFonts w:hint="eastAsia" w:ascii="方正仿宋_GBK" w:eastAsia="方正仿宋_GBK"/>
          <w:sz w:val="24"/>
        </w:rPr>
        <w:t>2. 工程竣工验收合格后 20 日内，乙方应按甲方项目管理要求及有关规定向甲方提交结算资料（纸质版六份，电子版本一式一份）。甲方在收到乙方结算资料后 30 日完成结算。</w:t>
      </w:r>
    </w:p>
    <w:p>
      <w:pPr>
        <w:snapToGrid w:val="0"/>
        <w:spacing w:line="360" w:lineRule="auto"/>
        <w:ind w:firstLine="480"/>
        <w:rPr>
          <w:rFonts w:ascii="方正仿宋_GBK" w:eastAsia="方正仿宋_GBK"/>
          <w:sz w:val="24"/>
        </w:rPr>
      </w:pPr>
      <w:r>
        <w:rPr>
          <w:rFonts w:hint="eastAsia" w:ascii="方正仿宋_GBK" w:eastAsia="方正仿宋_GBK"/>
          <w:sz w:val="24"/>
        </w:rPr>
        <w:t>3. 质量缺陷保修</w:t>
      </w:r>
    </w:p>
    <w:p>
      <w:pPr>
        <w:snapToGrid w:val="0"/>
        <w:spacing w:line="360" w:lineRule="auto"/>
        <w:ind w:firstLine="480"/>
        <w:rPr>
          <w:rFonts w:ascii="方正仿宋_GBK" w:eastAsia="方正仿宋_GBK"/>
          <w:sz w:val="24"/>
        </w:rPr>
      </w:pPr>
      <w:r>
        <w:rPr>
          <w:rFonts w:hint="eastAsia" w:ascii="方正仿宋_GBK" w:eastAsia="方正仿宋_GBK"/>
          <w:sz w:val="24"/>
        </w:rPr>
        <w:t>质量缺陷保修内容为：全部承包范围。质量缺陷保修期限：自竣工验收合格之日起24个月，责任缺陷期内出现问题的由乙方无偿修复并承担相应责任及费用。</w:t>
      </w:r>
    </w:p>
    <w:p>
      <w:pPr>
        <w:pStyle w:val="38"/>
        <w:rPr>
          <w:rFonts w:ascii="方正仿宋_GBK" w:eastAsia="方正仿宋_GBK"/>
          <w:b/>
          <w:bCs/>
        </w:rPr>
      </w:pPr>
      <w:r>
        <w:rPr>
          <w:rFonts w:hint="eastAsia" w:ascii="方正仿宋_GBK" w:eastAsia="方正仿宋_GBK"/>
          <w:b/>
          <w:bCs/>
        </w:rPr>
        <w:t>九、保密条款</w:t>
      </w:r>
    </w:p>
    <w:p>
      <w:pPr>
        <w:snapToGrid w:val="0"/>
        <w:spacing w:line="360" w:lineRule="auto"/>
        <w:ind w:firstLine="480"/>
        <w:rPr>
          <w:rFonts w:ascii="方正仿宋_GBK" w:eastAsia="方正仿宋_GBK"/>
          <w:sz w:val="24"/>
        </w:rPr>
      </w:pPr>
      <w:r>
        <w:rPr>
          <w:rFonts w:hint="eastAsia" w:ascii="方正仿宋_GBK" w:eastAsia="方正仿宋_GBK"/>
          <w:sz w:val="24"/>
        </w:rPr>
        <w:t>（一）因本合同或在本合同履行期间，乙方所获得的图纸资料及在施工过程中所取得的与履行合同有关的工作成果属甲方所有，乙方负有保密义务。未经甲方书面同意，乙方不得在合同期内或合同履行完毕后以任何方式泄露。</w:t>
      </w:r>
    </w:p>
    <w:p>
      <w:pPr>
        <w:snapToGrid w:val="0"/>
        <w:spacing w:line="360" w:lineRule="auto"/>
        <w:ind w:firstLine="480"/>
        <w:rPr>
          <w:rFonts w:ascii="方正仿宋_GBK" w:eastAsia="方正仿宋_GBK"/>
          <w:sz w:val="24"/>
        </w:rPr>
      </w:pPr>
      <w:r>
        <w:rPr>
          <w:rFonts w:hint="eastAsia" w:ascii="方正仿宋_GBK" w:eastAsia="方正仿宋_GBK"/>
          <w:sz w:val="24"/>
        </w:rPr>
        <w:t>（二）未经甲方书面同意，乙方不得将所获得的图纸资料应用于与履行本合同无关的活动。</w:t>
      </w:r>
    </w:p>
    <w:p>
      <w:pPr>
        <w:snapToGrid w:val="0"/>
        <w:spacing w:line="360" w:lineRule="auto"/>
        <w:ind w:firstLine="480"/>
        <w:rPr>
          <w:rFonts w:ascii="方正仿宋_GBK" w:eastAsia="方正仿宋_GBK"/>
          <w:sz w:val="24"/>
        </w:rPr>
      </w:pPr>
      <w:r>
        <w:rPr>
          <w:rFonts w:hint="eastAsia" w:ascii="方正仿宋_GBK" w:eastAsia="方正仿宋_GBK"/>
          <w:sz w:val="24"/>
        </w:rPr>
        <w:t>（三）对于乙方使用的新技术和新方法，甲方负有保密义务，未经乙方书面同意，甲方不得以任何方式向第三人泄露，国家法律法规另有规定的除外。</w:t>
      </w:r>
    </w:p>
    <w:p>
      <w:pPr>
        <w:snapToGrid w:val="0"/>
        <w:spacing w:line="360" w:lineRule="auto"/>
        <w:ind w:firstLine="480"/>
        <w:rPr>
          <w:rFonts w:ascii="方正仿宋_GBK" w:eastAsia="方正仿宋_GBK"/>
          <w:sz w:val="24"/>
        </w:rPr>
      </w:pPr>
      <w:r>
        <w:rPr>
          <w:rFonts w:hint="eastAsia" w:ascii="方正仿宋_GBK" w:eastAsia="方正仿宋_GBK"/>
          <w:sz w:val="24"/>
        </w:rPr>
        <w:t>（四）本合同的保密条款在本合同终止后，同样具有约束力。</w:t>
      </w:r>
    </w:p>
    <w:p>
      <w:pPr>
        <w:pStyle w:val="38"/>
        <w:rPr>
          <w:rFonts w:ascii="方正仿宋_GBK" w:eastAsia="方正仿宋_GBK"/>
          <w:b/>
          <w:bCs/>
        </w:rPr>
      </w:pPr>
      <w:r>
        <w:rPr>
          <w:rFonts w:hint="eastAsia" w:ascii="方正仿宋_GBK" w:eastAsia="方正仿宋_GBK"/>
          <w:b/>
          <w:bCs/>
        </w:rPr>
        <w:t>十、保险</w:t>
      </w:r>
    </w:p>
    <w:p>
      <w:pPr>
        <w:snapToGrid w:val="0"/>
        <w:spacing w:line="360" w:lineRule="auto"/>
        <w:ind w:firstLine="480"/>
        <w:rPr>
          <w:rFonts w:ascii="方正仿宋_GBK" w:eastAsia="方正仿宋_GBK"/>
          <w:sz w:val="24"/>
        </w:rPr>
      </w:pPr>
      <w:r>
        <w:rPr>
          <w:rFonts w:hint="eastAsia" w:ascii="方正仿宋_GBK" w:eastAsia="方正仿宋_GBK"/>
          <w:sz w:val="24"/>
        </w:rPr>
        <w:t>本合同约定的工程实施期间保险由乙方按照国家相关规定执行。</w:t>
      </w:r>
    </w:p>
    <w:p>
      <w:pPr>
        <w:pStyle w:val="38"/>
        <w:rPr>
          <w:rFonts w:ascii="方正仿宋_GBK" w:eastAsia="方正仿宋_GBK"/>
          <w:b/>
          <w:bCs/>
        </w:rPr>
      </w:pPr>
      <w:r>
        <w:rPr>
          <w:rFonts w:hint="eastAsia" w:ascii="方正仿宋_GBK" w:eastAsia="方正仿宋_GBK"/>
          <w:b/>
          <w:bCs/>
        </w:rPr>
        <w:t>十一、农民工工资保证金</w:t>
      </w:r>
    </w:p>
    <w:p>
      <w:pPr>
        <w:snapToGrid w:val="0"/>
        <w:spacing w:line="360" w:lineRule="auto"/>
        <w:ind w:firstLine="480"/>
        <w:rPr>
          <w:rFonts w:ascii="方正仿宋_GBK" w:eastAsia="方正仿宋_GBK"/>
          <w:sz w:val="24"/>
        </w:rPr>
      </w:pPr>
      <w:r>
        <w:rPr>
          <w:rFonts w:hint="eastAsia" w:ascii="方正仿宋_GBK" w:eastAsia="方正仿宋_GBK"/>
          <w:sz w:val="24"/>
        </w:rPr>
        <w:t>乙方应按规定及时发放民工工资，不得拖欠。因乙方拖欠民工工资引起上访事件后，甲方将在应付款中扣留合同价格的2%作为民工工资保证金，扣留的民工工资保证金在项目完工验收3个月后，无县级及以上劳动保障部门立案或实名投诉的，无息退还。</w:t>
      </w:r>
    </w:p>
    <w:p>
      <w:pPr>
        <w:pStyle w:val="38"/>
        <w:rPr>
          <w:rFonts w:ascii="方正仿宋_GBK" w:eastAsia="方正仿宋_GBK"/>
          <w:b/>
          <w:bCs/>
        </w:rPr>
      </w:pPr>
      <w:r>
        <w:rPr>
          <w:rFonts w:hint="eastAsia" w:ascii="方正仿宋_GBK" w:eastAsia="方正仿宋_GBK"/>
          <w:b/>
          <w:bCs/>
        </w:rPr>
        <w:t>十二、违约责任</w:t>
      </w:r>
    </w:p>
    <w:p>
      <w:pPr>
        <w:snapToGrid w:val="0"/>
        <w:spacing w:line="360" w:lineRule="auto"/>
        <w:ind w:firstLine="480"/>
        <w:rPr>
          <w:rFonts w:ascii="方正仿宋_GBK" w:eastAsia="方正仿宋_GBK"/>
          <w:sz w:val="24"/>
        </w:rPr>
      </w:pPr>
      <w:r>
        <w:rPr>
          <w:rFonts w:hint="eastAsia" w:ascii="方正仿宋_GBK" w:eastAsia="方正仿宋_GBK"/>
          <w:sz w:val="24"/>
        </w:rPr>
        <w:t>1、乙方若有下述情形之一的，甲方认定乙方为存在严重不良行为供应商：</w:t>
      </w:r>
    </w:p>
    <w:p>
      <w:pPr>
        <w:snapToGrid w:val="0"/>
        <w:spacing w:line="360" w:lineRule="auto"/>
        <w:ind w:firstLine="480"/>
        <w:rPr>
          <w:rFonts w:ascii="方正仿宋_GBK" w:eastAsia="方正仿宋_GBK"/>
          <w:sz w:val="24"/>
        </w:rPr>
      </w:pPr>
      <w:r>
        <w:rPr>
          <w:rFonts w:hint="eastAsia" w:ascii="方正仿宋_GBK" w:eastAsia="方正仿宋_GBK"/>
          <w:sz w:val="24"/>
        </w:rPr>
        <w:t>（1）以围标、串标等任何弄虚作假方式骗取中标；</w:t>
      </w:r>
    </w:p>
    <w:p>
      <w:pPr>
        <w:snapToGrid w:val="0"/>
        <w:spacing w:line="360" w:lineRule="auto"/>
        <w:ind w:firstLine="480"/>
        <w:rPr>
          <w:rFonts w:ascii="方正仿宋_GBK" w:eastAsia="方正仿宋_GBK"/>
          <w:sz w:val="24"/>
        </w:rPr>
      </w:pPr>
      <w:r>
        <w:rPr>
          <w:rFonts w:hint="eastAsia" w:ascii="方正仿宋_GBK" w:eastAsia="方正仿宋_GBK"/>
          <w:sz w:val="24"/>
        </w:rPr>
        <w:t>（2）允许他人以本单位名义或者他人名义投标；</w:t>
      </w:r>
    </w:p>
    <w:p>
      <w:pPr>
        <w:snapToGrid w:val="0"/>
        <w:spacing w:line="360" w:lineRule="auto"/>
        <w:ind w:firstLine="480"/>
        <w:rPr>
          <w:rFonts w:ascii="方正仿宋_GBK" w:eastAsia="方正仿宋_GBK"/>
          <w:sz w:val="24"/>
        </w:rPr>
      </w:pPr>
      <w:r>
        <w:rPr>
          <w:rFonts w:hint="eastAsia" w:ascii="方正仿宋_GBK" w:eastAsia="方正仿宋_GBK"/>
          <w:sz w:val="24"/>
        </w:rPr>
        <w:t>（3）未取得资质或者超越资质等级承揽工程；</w:t>
      </w:r>
    </w:p>
    <w:p>
      <w:pPr>
        <w:snapToGrid w:val="0"/>
        <w:spacing w:line="360" w:lineRule="auto"/>
        <w:ind w:firstLine="480"/>
        <w:rPr>
          <w:rFonts w:ascii="方正仿宋_GBK" w:eastAsia="方正仿宋_GBK"/>
          <w:sz w:val="24"/>
        </w:rPr>
      </w:pPr>
      <w:r>
        <w:rPr>
          <w:rFonts w:hint="eastAsia" w:ascii="方正仿宋_GBK" w:eastAsia="方正仿宋_GBK"/>
          <w:sz w:val="24"/>
        </w:rPr>
        <w:t>（4）不按照招标文件、投标文件签订合同；</w:t>
      </w:r>
    </w:p>
    <w:p>
      <w:pPr>
        <w:snapToGrid w:val="0"/>
        <w:spacing w:line="360" w:lineRule="auto"/>
        <w:ind w:firstLine="480"/>
        <w:rPr>
          <w:rFonts w:ascii="方正仿宋_GBK" w:eastAsia="方正仿宋_GBK"/>
          <w:sz w:val="24"/>
        </w:rPr>
      </w:pPr>
      <w:r>
        <w:rPr>
          <w:rFonts w:hint="eastAsia" w:ascii="方正仿宋_GBK" w:eastAsia="方正仿宋_GBK"/>
          <w:sz w:val="24"/>
        </w:rPr>
        <w:t>（5）将中标合同转包，或者违法分包；</w:t>
      </w:r>
    </w:p>
    <w:p>
      <w:pPr>
        <w:snapToGrid w:val="0"/>
        <w:spacing w:line="360" w:lineRule="auto"/>
        <w:ind w:firstLine="480"/>
        <w:rPr>
          <w:rFonts w:ascii="方正仿宋_GBK" w:eastAsia="方正仿宋_GBK"/>
          <w:sz w:val="24"/>
        </w:rPr>
      </w:pPr>
      <w:r>
        <w:rPr>
          <w:rFonts w:hint="eastAsia" w:ascii="方正仿宋_GBK" w:eastAsia="方正仿宋_GBK"/>
          <w:sz w:val="24"/>
        </w:rPr>
        <w:t>（6）在质疑或投诉中存在捏造事实、伪造材料、以非法手段获取证明材料，或拒不配合有关调查等情形的；</w:t>
      </w:r>
    </w:p>
    <w:p>
      <w:pPr>
        <w:snapToGrid w:val="0"/>
        <w:spacing w:line="360" w:lineRule="auto"/>
        <w:ind w:firstLine="480"/>
        <w:rPr>
          <w:rFonts w:ascii="方正仿宋_GBK" w:eastAsia="方正仿宋_GBK"/>
          <w:sz w:val="24"/>
        </w:rPr>
      </w:pPr>
      <w:r>
        <w:rPr>
          <w:rFonts w:hint="eastAsia" w:ascii="方正仿宋_GBK" w:eastAsia="方正仿宋_GBK"/>
          <w:sz w:val="24"/>
        </w:rPr>
        <w:t>（7）不按合同条款履行相应合同义务，经甲方提醒后仍不整改的；</w:t>
      </w:r>
    </w:p>
    <w:p>
      <w:pPr>
        <w:snapToGrid w:val="0"/>
        <w:spacing w:line="360" w:lineRule="auto"/>
        <w:ind w:firstLine="480"/>
        <w:rPr>
          <w:rFonts w:ascii="方正仿宋_GBK" w:eastAsia="方正仿宋_GBK"/>
          <w:sz w:val="24"/>
        </w:rPr>
      </w:pPr>
      <w:r>
        <w:rPr>
          <w:rFonts w:hint="eastAsia" w:ascii="方正仿宋_GBK" w:eastAsia="方正仿宋_GBK"/>
          <w:sz w:val="24"/>
        </w:rPr>
        <w:t>（8）泸州市泸燊新能源有限公司认定的其他严重不良行为情形。</w:t>
      </w:r>
    </w:p>
    <w:p>
      <w:pPr>
        <w:snapToGrid w:val="0"/>
        <w:spacing w:line="360" w:lineRule="auto"/>
        <w:ind w:firstLine="480"/>
        <w:rPr>
          <w:rFonts w:ascii="方正仿宋_GBK" w:eastAsia="方正仿宋_GBK"/>
          <w:sz w:val="24"/>
        </w:rPr>
      </w:pPr>
      <w:r>
        <w:rPr>
          <w:rFonts w:hint="eastAsia" w:ascii="方正仿宋_GBK" w:eastAsia="方正仿宋_GBK"/>
          <w:sz w:val="24"/>
        </w:rPr>
        <w:t>2、乙方若有下述情形之一的，甲方认定乙方为存在行贿行为供应商，其中包括：</w:t>
      </w:r>
    </w:p>
    <w:p>
      <w:pPr>
        <w:snapToGrid w:val="0"/>
        <w:spacing w:line="360" w:lineRule="auto"/>
        <w:ind w:firstLine="480"/>
        <w:rPr>
          <w:rFonts w:ascii="方正仿宋_GBK" w:eastAsia="方正仿宋_GBK"/>
          <w:sz w:val="24"/>
        </w:rPr>
      </w:pPr>
      <w:r>
        <w:rPr>
          <w:rFonts w:hint="eastAsia" w:ascii="方正仿宋_GBK" w:eastAsia="方正仿宋_GBK"/>
          <w:sz w:val="24"/>
        </w:rPr>
        <w:t>（1）向公司干部职工行贿的供应商；</w:t>
      </w:r>
    </w:p>
    <w:p>
      <w:pPr>
        <w:snapToGrid w:val="0"/>
        <w:spacing w:line="360" w:lineRule="auto"/>
        <w:ind w:firstLine="480"/>
        <w:rPr>
          <w:rFonts w:ascii="方正仿宋_GBK" w:eastAsia="方正仿宋_GBK"/>
          <w:sz w:val="24"/>
        </w:rPr>
      </w:pPr>
      <w:r>
        <w:rPr>
          <w:rFonts w:hint="eastAsia" w:ascii="方正仿宋_GBK" w:eastAsia="方正仿宋_GBK"/>
          <w:sz w:val="24"/>
        </w:rPr>
        <w:t>（2）被泸州市泸燊新能源有限公司列入存在行贿行为供应商名单的供应商；</w:t>
      </w:r>
    </w:p>
    <w:p>
      <w:pPr>
        <w:snapToGrid w:val="0"/>
        <w:spacing w:line="360" w:lineRule="auto"/>
        <w:ind w:firstLine="480"/>
        <w:rPr>
          <w:rFonts w:ascii="方正仿宋_GBK" w:eastAsia="方正仿宋_GBK"/>
          <w:sz w:val="24"/>
        </w:rPr>
      </w:pPr>
      <w:r>
        <w:rPr>
          <w:rFonts w:hint="eastAsia" w:ascii="方正仿宋_GBK" w:eastAsia="方正仿宋_GBK"/>
          <w:sz w:val="24"/>
        </w:rPr>
        <w:t>（3）被其他单位列入其存在行贿行为供应商名单的供应商。甲方认定乙方为存在严重不良行为供应商或为存在行贿行为供应商后，甲方按照甲方相关管理制度执行，乙方自愿遵守甲方相关管理制度并受其约束。</w:t>
      </w:r>
    </w:p>
    <w:p>
      <w:pPr>
        <w:snapToGrid w:val="0"/>
        <w:spacing w:line="360" w:lineRule="auto"/>
        <w:ind w:firstLine="480"/>
        <w:rPr>
          <w:rFonts w:ascii="方正仿宋_GBK" w:eastAsia="方正仿宋_GBK"/>
          <w:sz w:val="24"/>
        </w:rPr>
      </w:pPr>
      <w:r>
        <w:rPr>
          <w:rFonts w:hint="eastAsia" w:ascii="方正仿宋_GBK" w:eastAsia="方正仿宋_GBK"/>
          <w:sz w:val="24"/>
        </w:rPr>
        <w:t>3. 人员的履约要求及处罚。乙方应按投标文件中承诺的人员投入工作，并按要求办公，甲方将定期或不定期对投入人员进行履约检查；相关人员在项目开工至竣工期间不得在其他项目担任相应岗位职责。若发生类似情况，甲方将全额扣罚乙方履约保证金，乙方承担全部责任及经济损失。</w:t>
      </w:r>
    </w:p>
    <w:p>
      <w:pPr>
        <w:snapToGrid w:val="0"/>
        <w:spacing w:line="360" w:lineRule="auto"/>
        <w:ind w:firstLine="480"/>
        <w:rPr>
          <w:rFonts w:ascii="方正仿宋_GBK" w:eastAsia="方正仿宋_GBK"/>
          <w:sz w:val="24"/>
        </w:rPr>
      </w:pPr>
      <w:r>
        <w:rPr>
          <w:rFonts w:hint="eastAsia" w:ascii="方正仿宋_GBK" w:eastAsia="方正仿宋_GBK"/>
          <w:sz w:val="24"/>
        </w:rPr>
        <w:t>4. 安全、环保方面的处罚。在施工过程中如发生安全、环保及质量等事故，一切责任由乙方承担，并承担相应经济责任处罚。</w:t>
      </w:r>
    </w:p>
    <w:p>
      <w:pPr>
        <w:snapToGrid w:val="0"/>
        <w:spacing w:line="360" w:lineRule="auto"/>
        <w:ind w:firstLine="480"/>
        <w:rPr>
          <w:rFonts w:ascii="方正仿宋_GBK" w:eastAsia="方正仿宋_GBK"/>
          <w:sz w:val="24"/>
        </w:rPr>
      </w:pPr>
      <w:r>
        <w:rPr>
          <w:rFonts w:hint="eastAsia" w:ascii="方正仿宋_GBK" w:eastAsia="方正仿宋_GBK"/>
          <w:sz w:val="24"/>
        </w:rPr>
        <w:t>5. 在缺陷责任期内乙方负责苗木管理，如出现苗木虫害、死亡乙方应及时处理。乙方拒绝处理或处理后仍未达到合同约定质量标准的，质保金不予返还。给甲方造成损失的，还应承担赔偿责任。</w:t>
      </w:r>
    </w:p>
    <w:p>
      <w:pPr>
        <w:snapToGrid w:val="0"/>
        <w:spacing w:line="360" w:lineRule="auto"/>
        <w:ind w:firstLine="480"/>
        <w:rPr>
          <w:rFonts w:ascii="方正仿宋_GBK" w:eastAsia="方正仿宋_GBK"/>
          <w:sz w:val="24"/>
        </w:rPr>
      </w:pPr>
      <w:r>
        <w:rPr>
          <w:rFonts w:hint="eastAsia" w:ascii="方正仿宋_GBK" w:eastAsia="方正仿宋_GBK"/>
          <w:sz w:val="24"/>
        </w:rPr>
        <w:t>6. 未按合同约定的竣工日期完工的，每逾期一日，向甲、乙方支付合同价款 0.5 ％的违约金。</w:t>
      </w:r>
    </w:p>
    <w:p>
      <w:pPr>
        <w:snapToGrid w:val="0"/>
        <w:spacing w:line="360" w:lineRule="auto"/>
        <w:ind w:firstLine="480"/>
        <w:rPr>
          <w:rFonts w:ascii="方正仿宋_GBK" w:eastAsia="方正仿宋_GBK"/>
          <w:sz w:val="24"/>
        </w:rPr>
      </w:pPr>
      <w:r>
        <w:rPr>
          <w:rFonts w:hint="eastAsia" w:ascii="方正仿宋_GBK" w:eastAsia="方正仿宋_GBK"/>
          <w:sz w:val="24"/>
        </w:rPr>
        <w:t>7. 未按本合同约定期限提供完整合格的工程结算资料和竣工验收资料，每逾期一日，向甲方支付合同价款 0.5 ％的违约金。</w:t>
      </w:r>
    </w:p>
    <w:p>
      <w:pPr>
        <w:snapToGrid w:val="0"/>
        <w:spacing w:line="360" w:lineRule="auto"/>
        <w:ind w:firstLine="480"/>
        <w:rPr>
          <w:rFonts w:ascii="方正仿宋_GBK" w:eastAsia="方正仿宋_GBK"/>
          <w:sz w:val="24"/>
        </w:rPr>
      </w:pPr>
      <w:r>
        <w:rPr>
          <w:rFonts w:hint="eastAsia" w:ascii="方正仿宋_GBK" w:eastAsia="方正仿宋_GBK"/>
          <w:sz w:val="24"/>
        </w:rPr>
        <w:t>8. 乙方不履行合同约定义务或不按合同约定履行义务，给甲方造成损失的，按直接成本加预期收益计算方法赔偿甲方损失，工期不顺延。</w:t>
      </w:r>
    </w:p>
    <w:p>
      <w:pPr>
        <w:snapToGrid w:val="0"/>
        <w:spacing w:line="360" w:lineRule="auto"/>
        <w:ind w:firstLine="480"/>
        <w:rPr>
          <w:rFonts w:ascii="方正仿宋_GBK" w:eastAsia="方正仿宋_GBK"/>
          <w:sz w:val="24"/>
        </w:rPr>
      </w:pPr>
      <w:r>
        <w:rPr>
          <w:rFonts w:hint="eastAsia" w:ascii="方正仿宋_GBK" w:eastAsia="方正仿宋_GBK"/>
          <w:sz w:val="24"/>
        </w:rPr>
        <w:t>乙方违约后，甲方有权要求违约方继续履行合同，乙方除承担上述违约责任外，仍应继续履行合同。否则，甲方有权终止合同。</w:t>
      </w:r>
    </w:p>
    <w:p>
      <w:pPr>
        <w:pStyle w:val="38"/>
        <w:rPr>
          <w:rFonts w:ascii="方正仿宋_GBK" w:eastAsia="方正仿宋_GBK"/>
          <w:b/>
          <w:bCs/>
        </w:rPr>
      </w:pPr>
      <w:r>
        <w:rPr>
          <w:rFonts w:hint="eastAsia" w:ascii="方正仿宋_GBK" w:eastAsia="方正仿宋_GBK"/>
          <w:b/>
          <w:bCs/>
        </w:rPr>
        <w:t>十三、不可抗力</w:t>
      </w:r>
    </w:p>
    <w:p>
      <w:pPr>
        <w:snapToGrid w:val="0"/>
        <w:spacing w:line="360" w:lineRule="auto"/>
        <w:ind w:firstLine="480"/>
        <w:rPr>
          <w:rFonts w:ascii="方正仿宋_GBK" w:eastAsia="方正仿宋_GBK"/>
          <w:sz w:val="24"/>
        </w:rPr>
      </w:pPr>
      <w:r>
        <w:rPr>
          <w:rFonts w:hint="eastAsia" w:ascii="方正仿宋_GBK" w:eastAsia="方正仿宋_GBK"/>
          <w:sz w:val="24"/>
        </w:rPr>
        <w:t>（一）不可抗力的范围</w:t>
      </w:r>
    </w:p>
    <w:p>
      <w:pPr>
        <w:snapToGrid w:val="0"/>
        <w:spacing w:line="360" w:lineRule="auto"/>
        <w:ind w:firstLine="480"/>
        <w:rPr>
          <w:rFonts w:ascii="方正仿宋_GBK" w:eastAsia="方正仿宋_GBK"/>
          <w:sz w:val="24"/>
        </w:rPr>
      </w:pPr>
      <w:r>
        <w:rPr>
          <w:rFonts w:hint="eastAsia" w:ascii="方正仿宋_GBK" w:eastAsia="方正仿宋_GBK"/>
          <w:sz w:val="24"/>
        </w:rPr>
        <w:t>1.甲乙双方在履行合同期间不可预见、不可避免且不能克服的自然灾害和社会突发性事件。</w:t>
      </w:r>
    </w:p>
    <w:p>
      <w:pPr>
        <w:snapToGrid w:val="0"/>
        <w:spacing w:line="360" w:lineRule="auto"/>
        <w:ind w:firstLine="480"/>
        <w:rPr>
          <w:rFonts w:ascii="方正仿宋_GBK" w:eastAsia="方正仿宋_GBK"/>
          <w:sz w:val="24"/>
        </w:rPr>
      </w:pPr>
      <w:r>
        <w:rPr>
          <w:rFonts w:hint="eastAsia" w:ascii="方正仿宋_GBK" w:eastAsia="方正仿宋_GBK"/>
          <w:sz w:val="24"/>
        </w:rPr>
        <w:t>2.法律法规的调整及上级主管部门、行业主管部门政策调整。</w:t>
      </w:r>
    </w:p>
    <w:p>
      <w:pPr>
        <w:snapToGrid w:val="0"/>
        <w:spacing w:line="360" w:lineRule="auto"/>
        <w:ind w:firstLine="480"/>
        <w:rPr>
          <w:rFonts w:ascii="方正仿宋_GBK" w:eastAsia="方正仿宋_GBK"/>
          <w:sz w:val="24"/>
        </w:rPr>
      </w:pPr>
      <w:r>
        <w:rPr>
          <w:rFonts w:hint="eastAsia" w:ascii="方正仿宋_GBK" w:eastAsia="方正仿宋_GBK"/>
          <w:sz w:val="24"/>
        </w:rPr>
        <w:t>（二）不可抗力的影响</w:t>
      </w:r>
    </w:p>
    <w:p>
      <w:pPr>
        <w:snapToGrid w:val="0"/>
        <w:spacing w:line="360" w:lineRule="auto"/>
        <w:ind w:firstLine="480"/>
        <w:rPr>
          <w:rFonts w:ascii="方正仿宋_GBK" w:eastAsia="方正仿宋_GBK"/>
          <w:sz w:val="24"/>
        </w:rPr>
      </w:pPr>
      <w:r>
        <w:rPr>
          <w:rFonts w:hint="eastAsia" w:ascii="方正仿宋_GBK" w:eastAsia="方正仿宋_GBK"/>
          <w:sz w:val="24"/>
        </w:rPr>
        <w:t>1.合同一方当事人遇到不可抗力事件，使其履行合同义务受到阻碍时，应立即通知合同另一方当事人，书面说明不可抗力和受阻碍的详细情况，并提供必要的证明。</w:t>
      </w:r>
    </w:p>
    <w:p>
      <w:pPr>
        <w:snapToGrid w:val="0"/>
        <w:spacing w:line="360" w:lineRule="auto"/>
        <w:ind w:firstLine="480"/>
        <w:rPr>
          <w:rFonts w:ascii="方正仿宋_GBK" w:eastAsia="方正仿宋_GBK"/>
          <w:sz w:val="24"/>
        </w:rPr>
      </w:pPr>
      <w:r>
        <w:rPr>
          <w:rFonts w:hint="eastAsia" w:ascii="方正仿宋_GBK" w:eastAsia="方正仿宋_GBK"/>
          <w:sz w:val="24"/>
        </w:rPr>
        <w:t>2.不可抗力引起的后果及造成的损失由合同当事人按照法律规定及合同约定各自承担。不可抗力发生后，合同当事人均应采取措施尽量避免和减少损失的扩大，任何一方当事人没有采取有效措施导致损失扩大的，应对扩大的损失承担责任。</w:t>
      </w:r>
    </w:p>
    <w:p>
      <w:pPr>
        <w:snapToGrid w:val="0"/>
        <w:spacing w:line="360" w:lineRule="auto"/>
        <w:ind w:firstLine="480"/>
        <w:rPr>
          <w:rFonts w:ascii="方正仿宋_GBK" w:eastAsia="方正仿宋_GBK"/>
          <w:sz w:val="24"/>
        </w:rPr>
      </w:pPr>
      <w:r>
        <w:rPr>
          <w:rFonts w:hint="eastAsia" w:ascii="方正仿宋_GBK" w:eastAsia="方正仿宋_GBK"/>
          <w:sz w:val="24"/>
        </w:rPr>
        <w:t>3.因不可抗力影响乙方履行合同约定的义务的，已经引起或将引起工期延误的，应当顺延工期。因合同一方延迟履行合同义务，在迟延履行期间遭遇不可抗力的，不免除其违约责任。</w:t>
      </w:r>
    </w:p>
    <w:p>
      <w:pPr>
        <w:pStyle w:val="38"/>
        <w:rPr>
          <w:rFonts w:ascii="方正仿宋_GBK" w:eastAsia="方正仿宋_GBK"/>
          <w:b/>
          <w:bCs/>
        </w:rPr>
      </w:pPr>
      <w:r>
        <w:rPr>
          <w:rFonts w:hint="eastAsia" w:ascii="方正仿宋_GBK" w:eastAsia="方正仿宋_GBK"/>
          <w:b/>
          <w:bCs/>
        </w:rPr>
        <w:t>十四、合同生效、变更、终止</w:t>
      </w:r>
    </w:p>
    <w:p>
      <w:pPr>
        <w:snapToGrid w:val="0"/>
        <w:spacing w:line="360" w:lineRule="auto"/>
        <w:ind w:firstLine="480"/>
        <w:rPr>
          <w:rFonts w:ascii="方正仿宋_GBK" w:eastAsia="方正仿宋_GBK"/>
          <w:sz w:val="24"/>
        </w:rPr>
      </w:pPr>
      <w:r>
        <w:rPr>
          <w:rFonts w:hint="eastAsia" w:ascii="方正仿宋_GBK" w:eastAsia="方正仿宋_GBK"/>
          <w:sz w:val="24"/>
        </w:rPr>
        <w:t>（一）合同生效</w:t>
      </w:r>
    </w:p>
    <w:p>
      <w:pPr>
        <w:snapToGrid w:val="0"/>
        <w:spacing w:line="360" w:lineRule="auto"/>
        <w:ind w:firstLine="480"/>
        <w:rPr>
          <w:rFonts w:ascii="方正仿宋_GBK" w:eastAsia="方正仿宋_GBK"/>
          <w:sz w:val="24"/>
        </w:rPr>
      </w:pPr>
      <w:r>
        <w:rPr>
          <w:rFonts w:hint="eastAsia" w:ascii="方正仿宋_GBK" w:eastAsia="方正仿宋_GBK"/>
          <w:sz w:val="24"/>
        </w:rPr>
        <w:t>本合同在甲乙双方法定代表人或授权代理人签字、盖章后生效。合同内容如遇国家法律、法规及政策另有规定的，从其规定。</w:t>
      </w:r>
    </w:p>
    <w:p>
      <w:pPr>
        <w:snapToGrid w:val="0"/>
        <w:spacing w:line="360" w:lineRule="auto"/>
        <w:ind w:firstLine="480"/>
        <w:rPr>
          <w:rFonts w:ascii="方正仿宋_GBK" w:eastAsia="方正仿宋_GBK"/>
          <w:sz w:val="24"/>
        </w:rPr>
      </w:pPr>
      <w:r>
        <w:rPr>
          <w:rFonts w:hint="eastAsia" w:ascii="方正仿宋_GBK" w:eastAsia="方正仿宋_GBK"/>
          <w:sz w:val="24"/>
        </w:rPr>
        <w:t>（二）合同变更</w:t>
      </w:r>
    </w:p>
    <w:p>
      <w:pPr>
        <w:snapToGrid w:val="0"/>
        <w:spacing w:line="360" w:lineRule="auto"/>
        <w:ind w:firstLine="480"/>
        <w:rPr>
          <w:rFonts w:ascii="方正仿宋_GBK" w:eastAsia="方正仿宋_GBK"/>
          <w:sz w:val="24"/>
        </w:rPr>
      </w:pPr>
      <w:r>
        <w:rPr>
          <w:rFonts w:hint="eastAsia" w:ascii="方正仿宋_GBK" w:eastAsia="方正仿宋_GBK"/>
          <w:sz w:val="24"/>
        </w:rPr>
        <w:t>任何对本合同条款和内容的变更或修改，必须经双方同意并签订补充协议，所签补充协议为本合同不可分割的部分并与本合同具有同等的法律效力。</w:t>
      </w:r>
    </w:p>
    <w:p>
      <w:pPr>
        <w:snapToGrid w:val="0"/>
        <w:spacing w:line="360" w:lineRule="auto"/>
        <w:ind w:firstLine="480"/>
        <w:rPr>
          <w:rFonts w:ascii="方正仿宋_GBK" w:eastAsia="方正仿宋_GBK"/>
          <w:sz w:val="24"/>
        </w:rPr>
      </w:pPr>
      <w:r>
        <w:rPr>
          <w:rFonts w:hint="eastAsia" w:ascii="方正仿宋_GBK" w:eastAsia="方正仿宋_GBK"/>
          <w:sz w:val="24"/>
        </w:rPr>
        <w:t>（三）合同终止</w:t>
      </w:r>
    </w:p>
    <w:p>
      <w:pPr>
        <w:snapToGrid w:val="0"/>
        <w:spacing w:line="360" w:lineRule="auto"/>
        <w:ind w:firstLine="480"/>
        <w:rPr>
          <w:rFonts w:ascii="方正仿宋_GBK" w:eastAsia="方正仿宋_GBK"/>
          <w:sz w:val="24"/>
        </w:rPr>
      </w:pPr>
      <w:r>
        <w:rPr>
          <w:rFonts w:hint="eastAsia" w:ascii="方正仿宋_GBK" w:eastAsia="方正仿宋_GBK"/>
          <w:sz w:val="24"/>
        </w:rPr>
        <w:t>1.乙方由于自身原因无法完成合同规定的项目内容，或不能正确履行合同义务给甲方造成重大损失的，甲方将视乙方为严重违约，甲方有权扣除全部履约保证金并解除合同，同时保留要求乙方赔偿全部经济损失的权利。</w:t>
      </w:r>
    </w:p>
    <w:p>
      <w:pPr>
        <w:snapToGrid w:val="0"/>
        <w:spacing w:line="360" w:lineRule="auto"/>
        <w:ind w:firstLine="480"/>
        <w:rPr>
          <w:rFonts w:ascii="方正仿宋_GBK" w:eastAsia="方正仿宋_GBK"/>
          <w:sz w:val="24"/>
        </w:rPr>
      </w:pPr>
      <w:r>
        <w:rPr>
          <w:rFonts w:hint="eastAsia" w:ascii="方正仿宋_GBK" w:eastAsia="方正仿宋_GBK"/>
          <w:sz w:val="24"/>
        </w:rPr>
        <w:t>2.因不可抗力导致合同无法履行连续超过30天或合同继续履行已无意义的，双方均有权解除合同。</w:t>
      </w:r>
    </w:p>
    <w:p>
      <w:pPr>
        <w:snapToGrid w:val="0"/>
        <w:spacing w:line="360" w:lineRule="auto"/>
        <w:ind w:firstLine="480"/>
        <w:rPr>
          <w:rFonts w:ascii="方正仿宋_GBK" w:eastAsia="方正仿宋_GBK"/>
          <w:sz w:val="24"/>
        </w:rPr>
      </w:pPr>
      <w:r>
        <w:rPr>
          <w:rFonts w:hint="eastAsia" w:ascii="方正仿宋_GBK" w:eastAsia="方正仿宋_GBK"/>
          <w:sz w:val="24"/>
        </w:rPr>
        <w:t>3.合同履约期间，甲方若发现乙方存在不良供应商行为，一经查证，甲方有权解除合同且不退还乙方所交纳的履约保证金。</w:t>
      </w:r>
    </w:p>
    <w:p>
      <w:pPr>
        <w:snapToGrid w:val="0"/>
        <w:spacing w:line="360" w:lineRule="auto"/>
        <w:ind w:firstLine="480"/>
        <w:rPr>
          <w:rFonts w:ascii="方正仿宋_GBK" w:eastAsia="方正仿宋_GBK"/>
          <w:sz w:val="24"/>
        </w:rPr>
      </w:pPr>
      <w:r>
        <w:rPr>
          <w:rFonts w:hint="eastAsia" w:ascii="方正仿宋_GBK" w:eastAsia="方正仿宋_GBK"/>
          <w:sz w:val="24"/>
        </w:rPr>
        <w:t>4.合同履行期间，甲方若发现乙方有向甲方员工行贿的行为，一经查证，甲方有权解除合同且不退还乙方所交纳的履约保证金。</w:t>
      </w:r>
    </w:p>
    <w:p>
      <w:pPr>
        <w:snapToGrid w:val="0"/>
        <w:spacing w:line="360" w:lineRule="auto"/>
        <w:ind w:firstLine="480"/>
        <w:rPr>
          <w:rFonts w:ascii="方正仿宋_GBK" w:eastAsia="方正仿宋_GBK"/>
          <w:sz w:val="24"/>
        </w:rPr>
      </w:pPr>
      <w:r>
        <w:rPr>
          <w:rFonts w:hint="eastAsia" w:ascii="方正仿宋_GBK" w:eastAsia="方正仿宋_GBK"/>
          <w:sz w:val="24"/>
        </w:rPr>
        <w:t>5.乙方因违反本合同第七条违约责任内容引起的合同终止。</w:t>
      </w:r>
    </w:p>
    <w:p>
      <w:pPr>
        <w:snapToGrid w:val="0"/>
        <w:spacing w:line="360" w:lineRule="auto"/>
        <w:ind w:firstLine="480"/>
        <w:rPr>
          <w:rFonts w:ascii="方正仿宋_GBK" w:eastAsia="方正仿宋_GBK"/>
          <w:sz w:val="24"/>
        </w:rPr>
      </w:pPr>
      <w:r>
        <w:rPr>
          <w:rFonts w:hint="eastAsia" w:ascii="方正仿宋_GBK" w:eastAsia="方正仿宋_GBK"/>
          <w:sz w:val="24"/>
        </w:rPr>
        <w:t>6.本合同在甲乙双方完成了合同项下的权利和义务后，合同自动终止。</w:t>
      </w:r>
    </w:p>
    <w:p>
      <w:pPr>
        <w:pStyle w:val="38"/>
        <w:rPr>
          <w:rFonts w:ascii="方正仿宋_GBK" w:eastAsia="方正仿宋_GBK"/>
          <w:b/>
          <w:bCs/>
        </w:rPr>
      </w:pPr>
      <w:r>
        <w:rPr>
          <w:rFonts w:hint="eastAsia" w:ascii="方正仿宋_GBK" w:eastAsia="方正仿宋_GBK"/>
          <w:b/>
          <w:bCs/>
        </w:rPr>
        <w:t>十五、转包或分包</w:t>
      </w:r>
    </w:p>
    <w:p>
      <w:pPr>
        <w:snapToGrid w:val="0"/>
        <w:spacing w:line="360" w:lineRule="auto"/>
        <w:ind w:firstLine="480"/>
        <w:rPr>
          <w:rFonts w:ascii="方正仿宋_GBK" w:eastAsia="方正仿宋_GBK"/>
          <w:sz w:val="24"/>
        </w:rPr>
      </w:pPr>
      <w:r>
        <w:rPr>
          <w:rFonts w:hint="eastAsia" w:ascii="方正仿宋_GBK" w:eastAsia="方正仿宋_GBK"/>
          <w:sz w:val="24"/>
        </w:rPr>
        <w:t>本合同所涉及工作均由乙方组织完成，甲方不允许乙方转包或分包。在合同实施期间，如发现乙方有转包或分包行为，甲方可以解除本合同且不支付自发现乙方转包或分包之日起到解除本合同期间的合同费用，并没收乙方全部履约保证金，乙方承担违约责任，因乙方转包或分包原因给甲方造成一切经济损失均由乙方赔偿。</w:t>
      </w:r>
    </w:p>
    <w:p>
      <w:pPr>
        <w:pStyle w:val="38"/>
        <w:rPr>
          <w:rFonts w:ascii="方正仿宋_GBK" w:eastAsia="方正仿宋_GBK"/>
          <w:b/>
          <w:bCs/>
        </w:rPr>
      </w:pPr>
      <w:r>
        <w:rPr>
          <w:rFonts w:hint="eastAsia" w:ascii="方正仿宋_GBK" w:eastAsia="方正仿宋_GBK"/>
          <w:b/>
          <w:bCs/>
        </w:rPr>
        <w:t>十六、争议解决</w:t>
      </w:r>
    </w:p>
    <w:p>
      <w:pPr>
        <w:snapToGrid w:val="0"/>
        <w:spacing w:line="360" w:lineRule="auto"/>
        <w:ind w:firstLine="480"/>
        <w:rPr>
          <w:rFonts w:ascii="方正仿宋_GBK" w:eastAsia="方正仿宋_GBK"/>
          <w:sz w:val="24"/>
        </w:rPr>
      </w:pPr>
      <w:r>
        <w:rPr>
          <w:rFonts w:hint="eastAsia" w:ascii="方正仿宋_GBK" w:eastAsia="方正仿宋_GBK"/>
          <w:sz w:val="24"/>
        </w:rPr>
        <w:t>甲乙双方因履行本合同发生纠纷时，可以协商解决，协商不成的，任何一方均有权向甲方所在地的人民法院提起诉讼。</w:t>
      </w:r>
    </w:p>
    <w:p>
      <w:pPr>
        <w:pStyle w:val="38"/>
        <w:rPr>
          <w:rFonts w:ascii="方正仿宋_GBK" w:eastAsia="方正仿宋_GBK"/>
          <w:b/>
          <w:bCs/>
        </w:rPr>
      </w:pPr>
      <w:r>
        <w:rPr>
          <w:rFonts w:hint="eastAsia" w:ascii="方正仿宋_GBK" w:eastAsia="方正仿宋_GBK"/>
          <w:b/>
          <w:bCs/>
        </w:rPr>
        <w:t>十七、其他事宜</w:t>
      </w:r>
    </w:p>
    <w:p>
      <w:pPr>
        <w:snapToGrid w:val="0"/>
        <w:spacing w:line="360" w:lineRule="auto"/>
        <w:ind w:firstLine="480"/>
        <w:rPr>
          <w:rFonts w:ascii="方正仿宋_GBK" w:eastAsia="方正仿宋_GBK"/>
          <w:sz w:val="24"/>
        </w:rPr>
      </w:pPr>
      <w:r>
        <w:rPr>
          <w:rFonts w:hint="eastAsia" w:ascii="方正仿宋_GBK" w:eastAsia="方正仿宋_GBK"/>
          <w:sz w:val="24"/>
        </w:rPr>
        <w:t>（一）本合同未尽事宜，甲乙双方协商解决。</w:t>
      </w:r>
    </w:p>
    <w:p>
      <w:pPr>
        <w:snapToGrid w:val="0"/>
        <w:spacing w:line="360" w:lineRule="auto"/>
        <w:ind w:firstLine="480"/>
        <w:rPr>
          <w:rFonts w:ascii="方正仿宋_GBK" w:eastAsia="方正仿宋_GBK"/>
          <w:sz w:val="24"/>
        </w:rPr>
      </w:pPr>
      <w:r>
        <w:rPr>
          <w:rFonts w:hint="eastAsia" w:ascii="方正仿宋_GBK" w:eastAsia="方正仿宋_GBK"/>
          <w:sz w:val="24"/>
        </w:rPr>
        <w:t>（二）《廉政合同》（附件1）是本合同的附件，与本合同具有同等法律效力。</w:t>
      </w:r>
    </w:p>
    <w:p>
      <w:pPr>
        <w:tabs>
          <w:tab w:val="left" w:pos="720"/>
          <w:tab w:val="left" w:pos="9240"/>
        </w:tabs>
        <w:adjustRightInd w:val="0"/>
        <w:snapToGrid w:val="0"/>
        <w:spacing w:line="440" w:lineRule="atLeast"/>
        <w:ind w:firstLine="480" w:firstLineChars="200"/>
        <w:rPr>
          <w:rFonts w:ascii="方正仿宋_GBK" w:eastAsia="方正仿宋_GBK"/>
          <w:sz w:val="24"/>
        </w:rPr>
      </w:pPr>
      <w:r>
        <w:rPr>
          <w:rFonts w:hint="eastAsia" w:ascii="方正仿宋_GBK" w:eastAsia="方正仿宋_GBK"/>
          <w:sz w:val="24"/>
        </w:rPr>
        <w:t>（三）本合同一式陆份，甲方肆份，乙方贰份，经双方签字盖章后生效。</w:t>
      </w:r>
    </w:p>
    <w:p>
      <w:pPr>
        <w:tabs>
          <w:tab w:val="left" w:pos="720"/>
          <w:tab w:val="left" w:pos="9240"/>
        </w:tabs>
        <w:adjustRightInd w:val="0"/>
        <w:snapToGrid w:val="0"/>
        <w:spacing w:line="440" w:lineRule="atLeast"/>
        <w:ind w:firstLine="482" w:firstLineChars="200"/>
        <w:rPr>
          <w:rFonts w:ascii="仿宋" w:hAnsi="仿宋" w:eastAsia="仿宋"/>
          <w:b/>
          <w:sz w:val="24"/>
          <w:szCs w:val="24"/>
        </w:rPr>
      </w:pPr>
      <w:r>
        <w:rPr>
          <w:rFonts w:hint="eastAsia" w:ascii="方正仿宋_GBK" w:hAnsi="宋体" w:eastAsia="方正仿宋_GBK" w:cs="宋体"/>
          <w:b/>
          <w:sz w:val="24"/>
          <w:szCs w:val="21"/>
        </w:rPr>
        <w:t>（以下无正文）</w:t>
      </w:r>
    </w:p>
    <w:tbl>
      <w:tblPr>
        <w:tblStyle w:val="19"/>
        <w:tblpPr w:leftFromText="180" w:rightFromText="180" w:vertAnchor="text" w:horzAnchor="margin" w:tblpXSpec="center" w:tblpY="157"/>
        <w:tblW w:w="98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8"/>
        <w:gridCol w:w="5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9" w:hRule="atLeast"/>
          <w:jc w:val="center"/>
        </w:trPr>
        <w:tc>
          <w:tcPr>
            <w:tcW w:w="4788" w:type="dxa"/>
          </w:tcPr>
          <w:p>
            <w:pPr>
              <w:spacing w:line="60" w:lineRule="atLeast"/>
              <w:ind w:left="1680" w:hanging="1680" w:hangingChars="700"/>
              <w:rPr>
                <w:rFonts w:ascii="方正仿宋_GBK" w:hAnsi="方正仿宋_GBK" w:eastAsia="方正仿宋_GBK" w:cs="方正仿宋_GBK"/>
                <w:sz w:val="24"/>
              </w:rPr>
            </w:pPr>
            <w:r>
              <w:rPr>
                <w:rFonts w:hint="eastAsia" w:ascii="方正仿宋_GBK" w:hAnsi="方正仿宋_GBK" w:eastAsia="方正仿宋_GBK" w:cs="方正仿宋_GBK"/>
                <w:sz w:val="24"/>
              </w:rPr>
              <w:t>甲   方</w:t>
            </w:r>
          </w:p>
          <w:p>
            <w:pPr>
              <w:spacing w:line="60" w:lineRule="atLeast"/>
              <w:ind w:left="1680" w:hanging="1680" w:hangingChars="700"/>
              <w:rPr>
                <w:rFonts w:ascii="方正仿宋_GBK" w:hAnsi="方正仿宋_GBK" w:eastAsia="方正仿宋_GBK" w:cs="方正仿宋_GBK"/>
                <w:sz w:val="24"/>
              </w:rPr>
            </w:pPr>
            <w:r>
              <w:rPr>
                <w:rFonts w:hint="eastAsia" w:ascii="方正仿宋_GBK" w:hAnsi="方正仿宋_GBK" w:eastAsia="方正仿宋_GBK" w:cs="方正仿宋_GBK"/>
                <w:sz w:val="24"/>
              </w:rPr>
              <w:t>单位名称（章）：泸州市泸燊新能源有限公司</w:t>
            </w:r>
          </w:p>
          <w:p>
            <w:pPr>
              <w:spacing w:line="60" w:lineRule="atLeast"/>
              <w:ind w:left="1680" w:hanging="1680" w:hangingChars="700"/>
              <w:rPr>
                <w:rFonts w:ascii="方正仿宋_GBK" w:hAnsi="方正仿宋_GBK" w:eastAsia="方正仿宋_GBK" w:cs="方正仿宋_GBK"/>
                <w:sz w:val="24"/>
              </w:rPr>
            </w:pPr>
            <w:r>
              <w:rPr>
                <w:rFonts w:hint="eastAsia" w:ascii="方正仿宋_GBK" w:hAnsi="方正仿宋_GBK" w:eastAsia="方正仿宋_GBK" w:cs="方正仿宋_GBK"/>
                <w:sz w:val="24"/>
              </w:rPr>
              <w:t>法定代表人（委托代理人）：</w:t>
            </w:r>
          </w:p>
          <w:p>
            <w:pPr>
              <w:spacing w:line="60" w:lineRule="atLeast"/>
              <w:ind w:left="1680" w:hanging="1680" w:hangingChars="700"/>
              <w:jc w:val="left"/>
              <w:rPr>
                <w:rFonts w:ascii="方正仿宋_GBK" w:hAnsi="方正仿宋_GBK" w:eastAsia="方正仿宋_GBK" w:cs="方正仿宋_GBK"/>
                <w:sz w:val="24"/>
              </w:rPr>
            </w:pPr>
            <w:r>
              <w:rPr>
                <w:rFonts w:hint="eastAsia" w:ascii="方正仿宋_GBK" w:hAnsi="方正仿宋_GBK" w:eastAsia="方正仿宋_GBK" w:cs="方正仿宋_GBK"/>
                <w:sz w:val="24"/>
              </w:rPr>
              <w:t xml:space="preserve">地址： 四川省泸州市泸县经济开发区城西工业园C区金鹏路88号                  </w:t>
            </w:r>
          </w:p>
          <w:p>
            <w:pPr>
              <w:spacing w:line="60" w:lineRule="atLeast"/>
              <w:ind w:left="1680" w:hanging="1680" w:hangingChars="700"/>
              <w:rPr>
                <w:rFonts w:ascii="方正仿宋_GBK" w:hAnsi="方正仿宋_GBK" w:eastAsia="方正仿宋_GBK" w:cs="方正仿宋_GBK"/>
                <w:sz w:val="24"/>
              </w:rPr>
            </w:pPr>
            <w:r>
              <w:rPr>
                <w:rFonts w:hint="eastAsia" w:ascii="方正仿宋_GBK" w:hAnsi="方正仿宋_GBK" w:eastAsia="方正仿宋_GBK" w:cs="方正仿宋_GBK"/>
                <w:sz w:val="24"/>
              </w:rPr>
              <w:t xml:space="preserve">信用代码：91510521MA66G54691           </w:t>
            </w:r>
          </w:p>
          <w:p>
            <w:pPr>
              <w:spacing w:line="60" w:lineRule="atLeast"/>
              <w:ind w:left="1680" w:hanging="1680" w:hangingChars="700"/>
              <w:rPr>
                <w:rFonts w:ascii="方正仿宋_GBK" w:hAnsi="方正仿宋_GBK" w:eastAsia="方正仿宋_GBK" w:cs="方正仿宋_GBK"/>
                <w:sz w:val="24"/>
              </w:rPr>
            </w:pPr>
            <w:r>
              <w:rPr>
                <w:rFonts w:hint="eastAsia" w:ascii="方正仿宋_GBK" w:hAnsi="方正仿宋_GBK" w:eastAsia="方正仿宋_GBK" w:cs="方正仿宋_GBK"/>
                <w:sz w:val="24"/>
              </w:rPr>
              <w:t xml:space="preserve">开户行：四川泸县农村商业银行份有限公司                               </w:t>
            </w:r>
          </w:p>
          <w:p>
            <w:pPr>
              <w:spacing w:line="100" w:lineRule="atLeast"/>
              <w:ind w:left="1680" w:hanging="1680" w:hangingChars="700"/>
              <w:rPr>
                <w:rFonts w:ascii="方正仿宋_GBK" w:hAnsi="方正仿宋_GBK" w:eastAsia="方正仿宋_GBK" w:cs="方正仿宋_GBK"/>
                <w:sz w:val="24"/>
              </w:rPr>
            </w:pPr>
            <w:r>
              <w:rPr>
                <w:rFonts w:hint="eastAsia" w:ascii="方正仿宋_GBK" w:hAnsi="方正仿宋_GBK" w:eastAsia="方正仿宋_GBK" w:cs="方正仿宋_GBK"/>
                <w:sz w:val="24"/>
              </w:rPr>
              <w:t xml:space="preserve">账户号码：15250110000066511  </w:t>
            </w:r>
          </w:p>
          <w:p>
            <w:pPr>
              <w:spacing w:line="100" w:lineRule="atLeast"/>
              <w:ind w:left="1680" w:hanging="1680" w:hangingChars="700"/>
              <w:jc w:val="right"/>
              <w:rPr>
                <w:rFonts w:ascii="方正仿宋_GBK" w:hAnsi="方正仿宋_GBK" w:eastAsia="方正仿宋_GBK" w:cs="方正仿宋_GBK"/>
                <w:sz w:val="24"/>
              </w:rPr>
            </w:pPr>
            <w:r>
              <w:rPr>
                <w:rFonts w:hint="eastAsia" w:ascii="方正仿宋_GBK" w:hAnsi="方正仿宋_GBK" w:eastAsia="方正仿宋_GBK" w:cs="方正仿宋_GBK"/>
                <w:sz w:val="24"/>
              </w:rPr>
              <w:t>年    月    日</w:t>
            </w:r>
          </w:p>
        </w:tc>
        <w:tc>
          <w:tcPr>
            <w:tcW w:w="5040" w:type="dxa"/>
          </w:tcPr>
          <w:p>
            <w:pPr>
              <w:spacing w:line="100" w:lineRule="atLeast"/>
              <w:jc w:val="left"/>
              <w:rPr>
                <w:rFonts w:ascii="方正仿宋_GBK" w:hAnsi="方正仿宋_GBK" w:eastAsia="方正仿宋_GBK" w:cs="方正仿宋_GBK"/>
                <w:sz w:val="24"/>
              </w:rPr>
            </w:pPr>
            <w:r>
              <w:rPr>
                <w:rFonts w:hint="eastAsia" w:ascii="方正仿宋_GBK" w:hAnsi="方正仿宋_GBK" w:eastAsia="方正仿宋_GBK" w:cs="方正仿宋_GBK"/>
                <w:sz w:val="24"/>
              </w:rPr>
              <w:t>乙  方</w:t>
            </w:r>
          </w:p>
          <w:p>
            <w:pPr>
              <w:spacing w:line="100" w:lineRule="atLeast"/>
              <w:ind w:left="1680" w:hanging="1680" w:hangingChars="700"/>
              <w:rPr>
                <w:rFonts w:ascii="方正仿宋_GBK" w:hAnsi="方正仿宋_GBK" w:eastAsia="方正仿宋_GBK" w:cs="方正仿宋_GBK"/>
                <w:sz w:val="24"/>
              </w:rPr>
            </w:pPr>
            <w:r>
              <w:rPr>
                <w:rFonts w:hint="eastAsia" w:ascii="方正仿宋_GBK" w:hAnsi="方正仿宋_GBK" w:eastAsia="方正仿宋_GBK" w:cs="方正仿宋_GBK"/>
                <w:sz w:val="24"/>
              </w:rPr>
              <w:t xml:space="preserve">单位名称(章):              </w:t>
            </w:r>
          </w:p>
          <w:p>
            <w:pPr>
              <w:spacing w:line="100" w:lineRule="atLeast"/>
              <w:ind w:left="1680" w:hanging="1680" w:hangingChars="700"/>
              <w:rPr>
                <w:rFonts w:ascii="方正仿宋_GBK" w:hAnsi="方正仿宋_GBK" w:eastAsia="方正仿宋_GBK" w:cs="方正仿宋_GBK"/>
                <w:sz w:val="24"/>
              </w:rPr>
            </w:pPr>
            <w:r>
              <w:rPr>
                <w:rFonts w:hint="eastAsia" w:ascii="方正仿宋_GBK" w:hAnsi="方正仿宋_GBK" w:eastAsia="方正仿宋_GBK" w:cs="方正仿宋_GBK"/>
                <w:sz w:val="24"/>
              </w:rPr>
              <w:t>法定代表人（委托代理人）：</w:t>
            </w:r>
          </w:p>
          <w:p>
            <w:pPr>
              <w:spacing w:line="100" w:lineRule="atLeast"/>
              <w:ind w:left="1680" w:hanging="1680" w:hangingChars="700"/>
              <w:rPr>
                <w:rFonts w:ascii="方正仿宋_GBK" w:hAnsi="方正仿宋_GBK" w:eastAsia="方正仿宋_GBK" w:cs="方正仿宋_GBK"/>
                <w:sz w:val="24"/>
              </w:rPr>
            </w:pPr>
            <w:r>
              <w:rPr>
                <w:rFonts w:hint="eastAsia" w:ascii="方正仿宋_GBK" w:hAnsi="方正仿宋_GBK" w:eastAsia="方正仿宋_GBK" w:cs="方正仿宋_GBK"/>
                <w:sz w:val="24"/>
              </w:rPr>
              <w:t>地址：</w:t>
            </w:r>
          </w:p>
          <w:p>
            <w:pPr>
              <w:spacing w:line="100" w:lineRule="atLeast"/>
              <w:ind w:left="1680" w:hanging="1680" w:hangingChars="700"/>
              <w:rPr>
                <w:rFonts w:ascii="方正仿宋_GBK" w:hAnsi="方正仿宋_GBK" w:eastAsia="方正仿宋_GBK" w:cs="方正仿宋_GBK"/>
                <w:sz w:val="24"/>
              </w:rPr>
            </w:pPr>
            <w:r>
              <w:rPr>
                <w:rFonts w:hint="eastAsia" w:ascii="方正仿宋_GBK" w:hAnsi="方正仿宋_GBK" w:eastAsia="方正仿宋_GBK" w:cs="方正仿宋_GBK"/>
                <w:sz w:val="24"/>
              </w:rPr>
              <w:t xml:space="preserve">                  </w:t>
            </w:r>
          </w:p>
          <w:p>
            <w:pPr>
              <w:spacing w:line="100" w:lineRule="atLeast"/>
              <w:ind w:left="1680" w:hanging="1680" w:hangingChars="700"/>
              <w:rPr>
                <w:rFonts w:ascii="方正仿宋_GBK" w:hAnsi="方正仿宋_GBK" w:eastAsia="方正仿宋_GBK" w:cs="方正仿宋_GBK"/>
                <w:sz w:val="24"/>
              </w:rPr>
            </w:pPr>
            <w:r>
              <w:rPr>
                <w:rFonts w:hint="eastAsia" w:ascii="方正仿宋_GBK" w:hAnsi="方正仿宋_GBK" w:eastAsia="方正仿宋_GBK" w:cs="方正仿宋_GBK"/>
                <w:sz w:val="24"/>
              </w:rPr>
              <w:t xml:space="preserve">信用代码：           </w:t>
            </w:r>
          </w:p>
          <w:p>
            <w:pPr>
              <w:spacing w:line="100" w:lineRule="atLeast"/>
              <w:ind w:left="1680" w:hanging="1680" w:hangingChars="700"/>
              <w:rPr>
                <w:rFonts w:ascii="方正仿宋_GBK" w:hAnsi="方正仿宋_GBK" w:eastAsia="方正仿宋_GBK" w:cs="方正仿宋_GBK"/>
                <w:sz w:val="24"/>
              </w:rPr>
            </w:pPr>
            <w:r>
              <w:rPr>
                <w:rFonts w:hint="eastAsia" w:ascii="方正仿宋_GBK" w:hAnsi="方正仿宋_GBK" w:eastAsia="方正仿宋_GBK" w:cs="方正仿宋_GBK"/>
                <w:sz w:val="24"/>
              </w:rPr>
              <w:t xml:space="preserve">开户行：                               </w:t>
            </w:r>
          </w:p>
          <w:p>
            <w:pPr>
              <w:spacing w:line="100" w:lineRule="atLeast"/>
              <w:ind w:left="1680" w:hanging="1680" w:hangingChars="700"/>
              <w:rPr>
                <w:rFonts w:ascii="方正仿宋_GBK" w:hAnsi="方正仿宋_GBK" w:eastAsia="方正仿宋_GBK" w:cs="方正仿宋_GBK"/>
                <w:sz w:val="24"/>
              </w:rPr>
            </w:pPr>
            <w:r>
              <w:rPr>
                <w:rFonts w:hint="eastAsia" w:ascii="方正仿宋_GBK" w:hAnsi="方正仿宋_GBK" w:eastAsia="方正仿宋_GBK" w:cs="方正仿宋_GBK"/>
                <w:sz w:val="24"/>
              </w:rPr>
              <w:t>账户号码：</w:t>
            </w:r>
          </w:p>
          <w:p>
            <w:pPr>
              <w:spacing w:line="100" w:lineRule="atLeast"/>
              <w:ind w:left="1680" w:hanging="1680" w:hangingChars="700"/>
              <w:jc w:val="right"/>
              <w:rPr>
                <w:rFonts w:ascii="方正仿宋_GBK" w:hAnsi="方正仿宋_GBK" w:eastAsia="方正仿宋_GBK" w:cs="方正仿宋_GBK"/>
                <w:sz w:val="24"/>
                <w:szCs w:val="24"/>
              </w:rPr>
            </w:pPr>
            <w:r>
              <w:rPr>
                <w:rFonts w:hint="eastAsia" w:ascii="方正仿宋_GBK" w:hAnsi="方正仿宋_GBK" w:eastAsia="方正仿宋_GBK" w:cs="方正仿宋_GBK"/>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9828" w:type="dxa"/>
            <w:gridSpan w:val="2"/>
          </w:tcPr>
          <w:p>
            <w:pPr>
              <w:spacing w:line="100" w:lineRule="atLeast"/>
              <w:ind w:firstLine="480" w:firstLineChars="200"/>
              <w:jc w:val="center"/>
              <w:textAlignment w:val="center"/>
              <w:rPr>
                <w:rFonts w:ascii="方正仿宋_GBK" w:hAnsi="方正仿宋_GBK" w:eastAsia="方正仿宋_GBK" w:cs="方正仿宋_GBK"/>
                <w:sz w:val="24"/>
              </w:rPr>
            </w:pPr>
            <w:r>
              <w:rPr>
                <w:rFonts w:hint="eastAsia" w:ascii="方正仿宋_GBK" w:hAnsi="方正仿宋_GBK" w:eastAsia="方正仿宋_GBK" w:cs="方正仿宋_GBK"/>
                <w:sz w:val="24"/>
                <w:szCs w:val="24"/>
              </w:rPr>
              <w:t>合同签订地点：四川省泸州市泸县经开区神仙桥产业园</w:t>
            </w:r>
          </w:p>
        </w:tc>
      </w:tr>
    </w:tbl>
    <w:p>
      <w:pPr>
        <w:spacing w:line="100" w:lineRule="atLeast"/>
        <w:rPr>
          <w:rFonts w:ascii="仿宋" w:hAnsi="仿宋" w:eastAsia="仿宋" w:cs="仿宋"/>
          <w:b/>
          <w:bCs/>
          <w:sz w:val="28"/>
          <w:szCs w:val="28"/>
        </w:rPr>
      </w:pPr>
      <w:r>
        <w:rPr>
          <w:rFonts w:hint="eastAsia" w:ascii="仿宋" w:hAnsi="仿宋" w:eastAsia="仿宋" w:cs="仿宋"/>
          <w:b/>
          <w:bCs/>
          <w:sz w:val="28"/>
          <w:szCs w:val="28"/>
        </w:rPr>
        <w:br w:type="page"/>
      </w:r>
    </w:p>
    <w:p>
      <w:pPr>
        <w:spacing w:line="360" w:lineRule="auto"/>
        <w:jc w:val="left"/>
        <w:rPr>
          <w:rFonts w:ascii="仿宋" w:hAnsi="仿宋" w:eastAsia="仿宋" w:cs="仿宋"/>
          <w:b/>
          <w:sz w:val="32"/>
          <w:szCs w:val="32"/>
        </w:rPr>
      </w:pPr>
      <w:r>
        <w:rPr>
          <w:rFonts w:hint="eastAsia" w:ascii="仿宋" w:hAnsi="仿宋" w:eastAsia="仿宋" w:cs="仿宋"/>
          <w:b/>
          <w:bCs/>
          <w:sz w:val="28"/>
          <w:szCs w:val="28"/>
        </w:rPr>
        <w:t>附件：</w:t>
      </w:r>
      <w:r>
        <w:rPr>
          <w:rFonts w:hint="eastAsia"/>
        </w:rPr>
        <w:tab/>
      </w:r>
    </w:p>
    <w:p>
      <w:pPr>
        <w:spacing w:line="360" w:lineRule="auto"/>
        <w:jc w:val="center"/>
        <w:rPr>
          <w:rFonts w:ascii="仿宋" w:hAnsi="仿宋" w:eastAsia="仿宋" w:cs="仿宋"/>
          <w:b/>
          <w:sz w:val="32"/>
          <w:szCs w:val="32"/>
        </w:rPr>
      </w:pPr>
      <w:r>
        <w:rPr>
          <w:rFonts w:hint="eastAsia" w:ascii="仿宋" w:hAnsi="仿宋" w:eastAsia="仿宋" w:cs="仿宋"/>
          <w:b/>
          <w:sz w:val="32"/>
          <w:szCs w:val="32"/>
        </w:rPr>
        <w:t>保廉协议示范文本</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甲方：</w:t>
      </w:r>
      <w:r>
        <w:rPr>
          <w:rFonts w:hint="eastAsia" w:ascii="仿宋_GB2312" w:eastAsia="仿宋_GB2312"/>
          <w:sz w:val="24"/>
          <w:u w:val="single"/>
        </w:rPr>
        <w:t>泸州市泸燊新能源有限公司</w:t>
      </w:r>
      <w:r>
        <w:rPr>
          <w:rFonts w:hint="eastAsia" w:ascii="仿宋_GB2312" w:eastAsia="仿宋_GB2312"/>
          <w:sz w:val="24"/>
          <w:szCs w:val="24"/>
        </w:rPr>
        <w:t xml:space="preserve"> </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乙方：</w:t>
      </w:r>
      <w:r>
        <w:rPr>
          <w:rFonts w:hint="eastAsia" w:ascii="仿宋_GB2312" w:eastAsia="仿宋_GB2312"/>
          <w:sz w:val="24"/>
          <w:szCs w:val="24"/>
          <w:u w:val="single"/>
        </w:rPr>
        <w:t xml:space="preserve">          </w:t>
      </w:r>
      <w:r>
        <w:rPr>
          <w:rFonts w:ascii="仿宋_GB2312" w:eastAsia="仿宋_GB2312"/>
          <w:sz w:val="24"/>
          <w:szCs w:val="24"/>
          <w:u w:val="single"/>
        </w:rPr>
        <w:t xml:space="preserve">    </w:t>
      </w:r>
      <w:r>
        <w:rPr>
          <w:rFonts w:hint="eastAsia" w:ascii="仿宋_GB2312" w:eastAsia="仿宋_GB2312"/>
          <w:sz w:val="24"/>
          <w:szCs w:val="24"/>
          <w:u w:val="single"/>
        </w:rPr>
        <w:t xml:space="preserve">          </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为加强对招标投标和物资采购等工作的监督，依法规范招标投标工作和合同签订及执行中的廉洁纪律，防止违法违纪违规行为的发生，甲乙双方签订本协议。</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一、甲方责任</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（一）不利用工作之便接受乙方赠送的礼品、礼金、各种有价证券、电子消费券及其他支付凭证等。</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（二）不利用工作之便接受乙方提供的通讯工具、交通工具和高档办公用品等。</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（三）不利用工作之便为亲友谋取私利，让其从事与招标项目有关的材料供应、工程分包、工程装璜、咨询服务等活动。</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（四）不在乙方报销任何应由甲方或个人支付的费用等。</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（五）不参加由乙方提供的宴请、健身、娱乐、旅游等消费活动。</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二、乙方责任</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（一）不以任何名义向甲方人员赠送钱物。</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（二）不以任何名义为甲方及其工作人员报销应由甲方单位或</w:t>
      </w:r>
      <w:bookmarkStart w:id="1" w:name="page5"/>
      <w:bookmarkEnd w:id="1"/>
      <w:r>
        <w:rPr>
          <w:rFonts w:hint="eastAsia" w:ascii="仿宋_GB2312" w:eastAsia="仿宋_GB2312"/>
          <w:sz w:val="24"/>
          <w:szCs w:val="24"/>
        </w:rPr>
        <w:t>个人支付的任何费用。</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（三）不弄虚作假、偷工减料，不提供假冒伪劣或不符合国家标准的劣质产品。</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（四）不损害甲方利益。</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三、甲、乙双方共同责任</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（一）不在非公务场合谈业务。</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（二）不一对一单独谈业务。</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（三）不以任何名义相互进行高档宴请。</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（四）分别对所属人员经常进行法制教育和廉洁教育。</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（五）互相监督，发现重大违规违纪现象时，可向双方纪检监察部门举报。</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四、违约责任</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（一）如甲方人员违反本协议约定，甲方将按照廉洁纪律规定严肃处理。同时，处理结果向乙方通报。</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（二）如乙方人员违反本协议约定，甲方有权视违约情节轻重，对乙方采取警告、宣告中标无效、取消三年内在甲方及所属单位参与投标的资格、解除合同等处理措施。</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五、其他事项</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（一）甲方纪检监察部约请乙方相关监督部门对本协议的履行情况共同进行监督检查，并提供反馈意见。</w:t>
      </w:r>
      <w:bookmarkStart w:id="2" w:name="page6"/>
      <w:bookmarkEnd w:id="2"/>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（二）本协议随招标文件一并发布，随中标项目商务合同一并签订。非公开招标项目，与主合同一并签订。</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（三）本协议有效时间与商务合同（主合同）的有效时间一致。</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（四）本协议经双方代表签字盖章后生效。协议一式四份，甲、乙双方各执二份，并作为合同的正式文本之一同步归档。甲、乙双方纪检监察部门可复印存查。</w:t>
      </w:r>
    </w:p>
    <w:p>
      <w:pPr>
        <w:spacing w:line="520" w:lineRule="exact"/>
        <w:ind w:firstLine="480" w:firstLineChars="200"/>
        <w:textAlignment w:val="center"/>
        <w:rPr>
          <w:rFonts w:ascii="仿宋_GB2312" w:eastAsia="仿宋_GB2312"/>
          <w:sz w:val="24"/>
          <w:szCs w:val="24"/>
        </w:rPr>
      </w:pPr>
      <w:r>
        <w:rPr>
          <w:rFonts w:hint="eastAsia" w:ascii="仿宋_GB2312" w:eastAsia="仿宋_GB2312"/>
          <w:sz w:val="24"/>
          <w:szCs w:val="24"/>
        </w:rPr>
        <w:t xml:space="preserve">甲方（盖章）：                       </w:t>
      </w:r>
      <w:r>
        <w:rPr>
          <w:rFonts w:hint="eastAsia" w:ascii="仿宋_GB2312" w:eastAsia="仿宋_GB2312"/>
          <w:sz w:val="24"/>
          <w:szCs w:val="24"/>
        </w:rPr>
        <w:tab/>
      </w:r>
      <w:r>
        <w:rPr>
          <w:rFonts w:hint="eastAsia" w:ascii="仿宋_GB2312" w:eastAsia="仿宋_GB2312"/>
          <w:sz w:val="24"/>
          <w:szCs w:val="24"/>
        </w:rPr>
        <w:t>乙方（盖章）：</w:t>
      </w:r>
    </w:p>
    <w:p>
      <w:pPr>
        <w:pStyle w:val="18"/>
        <w:rPr>
          <w:rFonts w:ascii="仿宋_GB2312" w:eastAsia="仿宋_GB2312"/>
          <w:sz w:val="24"/>
          <w:szCs w:val="24"/>
        </w:rPr>
      </w:pPr>
    </w:p>
    <w:p>
      <w:pPr>
        <w:pStyle w:val="18"/>
        <w:rPr>
          <w:rFonts w:ascii="仿宋_GB2312" w:eastAsia="仿宋_GB2312"/>
          <w:sz w:val="24"/>
          <w:szCs w:val="24"/>
        </w:rPr>
      </w:pPr>
    </w:p>
    <w:p>
      <w:pPr>
        <w:pStyle w:val="18"/>
        <w:rPr>
          <w:rFonts w:ascii="仿宋_GB2312" w:eastAsia="仿宋_GB2312"/>
          <w:sz w:val="24"/>
          <w:szCs w:val="24"/>
        </w:rPr>
      </w:pPr>
    </w:p>
    <w:p>
      <w:pPr>
        <w:pStyle w:val="18"/>
        <w:rPr>
          <w:rFonts w:ascii="仿宋_GB2312" w:eastAsia="仿宋_GB2312"/>
          <w:sz w:val="24"/>
          <w:szCs w:val="24"/>
        </w:rPr>
      </w:pPr>
    </w:p>
    <w:p>
      <w:pPr>
        <w:widowControl/>
        <w:jc w:val="left"/>
        <w:rPr>
          <w:rFonts w:ascii="仿宋" w:hAnsi="仿宋" w:eastAsia="仿宋" w:cs="仿宋"/>
          <w:b/>
          <w:sz w:val="32"/>
          <w:szCs w:val="32"/>
        </w:rPr>
      </w:pPr>
      <w:r>
        <w:rPr>
          <w:rFonts w:ascii="仿宋" w:hAnsi="仿宋" w:eastAsia="仿宋" w:cs="仿宋"/>
          <w:b/>
          <w:sz w:val="32"/>
          <w:szCs w:val="32"/>
        </w:rPr>
        <w:br w:type="page"/>
      </w:r>
    </w:p>
    <w:p>
      <w:pPr>
        <w:spacing w:line="360" w:lineRule="auto"/>
        <w:jc w:val="center"/>
        <w:rPr>
          <w:rFonts w:ascii="宋体" w:hAnsi="宋体"/>
          <w:b/>
          <w:sz w:val="32"/>
          <w:szCs w:val="32"/>
        </w:rPr>
      </w:pPr>
      <w:r>
        <w:rPr>
          <w:rFonts w:hint="eastAsia" w:ascii="仿宋" w:hAnsi="仿宋" w:eastAsia="仿宋" w:cs="仿宋"/>
          <w:b/>
          <w:sz w:val="32"/>
          <w:szCs w:val="32"/>
        </w:rPr>
        <w:t>安全协议示范文本</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bCs/>
          <w:sz w:val="24"/>
          <w:szCs w:val="24"/>
        </w:rPr>
        <w:t>：</w:t>
      </w:r>
      <w:r>
        <w:rPr>
          <w:rFonts w:hint="eastAsia" w:ascii="仿宋_GB2312" w:eastAsia="仿宋_GB2312"/>
          <w:sz w:val="24"/>
          <w:u w:val="single"/>
        </w:rPr>
        <w:t>泸州市泸燊新能源有限公司</w:t>
      </w:r>
    </w:p>
    <w:p>
      <w:pPr>
        <w:adjustRightInd w:val="0"/>
        <w:snapToGrid w:val="0"/>
        <w:spacing w:line="360" w:lineRule="auto"/>
        <w:ind w:firstLine="480" w:firstLineChars="200"/>
        <w:rPr>
          <w:rFonts w:ascii="仿宋" w:hAnsi="仿宋" w:eastAsia="仿宋" w:cs="仿宋"/>
          <w:bCs/>
          <w:sz w:val="24"/>
          <w:szCs w:val="24"/>
          <w:u w:val="single"/>
        </w:rPr>
      </w:pPr>
      <w:r>
        <w:rPr>
          <w:rFonts w:hint="eastAsia" w:ascii="仿宋" w:hAnsi="仿宋" w:eastAsia="仿宋" w:cs="仿宋"/>
          <w:sz w:val="24"/>
          <w:szCs w:val="24"/>
        </w:rPr>
        <w:t>乙方</w:t>
      </w:r>
      <w:r>
        <w:rPr>
          <w:rFonts w:hint="eastAsia" w:ascii="仿宋" w:hAnsi="仿宋" w:eastAsia="仿宋" w:cs="仿宋"/>
          <w:bCs/>
          <w:sz w:val="24"/>
          <w:szCs w:val="24"/>
        </w:rPr>
        <w:t>：</w:t>
      </w:r>
      <w:r>
        <w:rPr>
          <w:rFonts w:hint="eastAsia" w:ascii="仿宋" w:hAnsi="仿宋" w:eastAsia="仿宋" w:cs="仿宋"/>
          <w:bCs/>
          <w:sz w:val="24"/>
          <w:szCs w:val="24"/>
          <w:u w:val="single"/>
        </w:rPr>
        <w:t xml:space="preserve">          </w:t>
      </w:r>
      <w:r>
        <w:rPr>
          <w:rFonts w:ascii="仿宋" w:hAnsi="仿宋" w:eastAsia="仿宋" w:cs="仿宋"/>
          <w:bCs/>
          <w:sz w:val="24"/>
          <w:szCs w:val="24"/>
          <w:u w:val="single"/>
        </w:rPr>
        <w:t xml:space="preserve">    </w:t>
      </w:r>
      <w:r>
        <w:rPr>
          <w:rFonts w:hint="eastAsia" w:ascii="仿宋" w:hAnsi="仿宋" w:eastAsia="仿宋" w:cs="仿宋"/>
          <w:bCs/>
          <w:sz w:val="24"/>
          <w:szCs w:val="24"/>
          <w:u w:val="single"/>
        </w:rPr>
        <w:t xml:space="preserve">          </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为了贯彻“安全第一，预防为主，综合治理”的安全生产方针，保证工程施工安全，确保职工在劳动中的安全和健康，根据国家、行业法规等有关规定，明确双方各自的安全责任，确保安全施工，</w:t>
      </w:r>
      <w:r>
        <w:rPr>
          <w:rFonts w:hint="eastAsia" w:ascii="仿宋" w:hAnsi="仿宋" w:eastAsia="仿宋" w:cs="仿宋"/>
          <w:sz w:val="24"/>
          <w:szCs w:val="24"/>
        </w:rPr>
        <w:t>甲方</w:t>
      </w:r>
      <w:r>
        <w:rPr>
          <w:rFonts w:hint="eastAsia" w:ascii="仿宋" w:hAnsi="仿宋" w:eastAsia="仿宋" w:cs="仿宋"/>
          <w:bCs/>
          <w:sz w:val="24"/>
          <w:szCs w:val="24"/>
        </w:rPr>
        <w:t>和</w:t>
      </w:r>
      <w:r>
        <w:rPr>
          <w:rFonts w:hint="eastAsia" w:ascii="仿宋" w:hAnsi="仿宋" w:eastAsia="仿宋" w:cs="仿宋"/>
          <w:sz w:val="24"/>
          <w:szCs w:val="24"/>
        </w:rPr>
        <w:t>乙方</w:t>
      </w:r>
      <w:r>
        <w:rPr>
          <w:rFonts w:hint="eastAsia" w:ascii="仿宋" w:hAnsi="仿宋" w:eastAsia="仿宋" w:cs="仿宋"/>
          <w:bCs/>
          <w:sz w:val="24"/>
          <w:szCs w:val="24"/>
        </w:rPr>
        <w:t>在签订采购合同的同时，就做好</w:t>
      </w:r>
      <w:r>
        <w:rPr>
          <w:rFonts w:hint="eastAsia" w:ascii="仿宋" w:hAnsi="仿宋" w:eastAsia="仿宋"/>
          <w:sz w:val="24"/>
          <w:szCs w:val="24"/>
        </w:rPr>
        <w:t>神仙桥产业园能源综合利用项目厂区绿化工程</w:t>
      </w:r>
      <w:r>
        <w:rPr>
          <w:rFonts w:hint="eastAsia" w:ascii="仿宋" w:hAnsi="仿宋" w:eastAsia="仿宋" w:cs="仿宋"/>
          <w:bCs/>
          <w:sz w:val="24"/>
          <w:szCs w:val="24"/>
        </w:rPr>
        <w:t>的安全工作，签定本协议，并遵照执行。</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1承包工程项目</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1.1项目名称：</w:t>
      </w:r>
      <w:r>
        <w:rPr>
          <w:rFonts w:hint="eastAsia" w:ascii="仿宋" w:hAnsi="仿宋" w:eastAsia="仿宋"/>
          <w:sz w:val="24"/>
          <w:szCs w:val="24"/>
        </w:rPr>
        <w:t>神仙桥产业园能源综合利用项目厂区绿化工程</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2协议内容</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2.1安全目标管理</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2.1.1杜绝人身伤亡、重伤事故；</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2.1.2杜绝设备损坏事故；</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2.1.3杜绝重大火灾事故；</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2.1.4营造一个整洁、规范、有序的施工环境。</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2.2 安全文明施工执行法律、标准</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2.2.1《中华人民共和国安全生产法》；</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2.2.2《中华人民共和国消防法》；</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2.2.3《建设工程安全生产管理条例》；</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2.2.4《建设项目环境保护管理条例》；</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2.2.5</w:t>
      </w:r>
      <w:r>
        <w:rPr>
          <w:rFonts w:hint="eastAsia" w:ascii="仿宋" w:hAnsi="仿宋" w:eastAsia="仿宋" w:cs="仿宋"/>
          <w:sz w:val="24"/>
          <w:szCs w:val="24"/>
        </w:rPr>
        <w:t>甲方</w:t>
      </w:r>
      <w:r>
        <w:rPr>
          <w:rFonts w:hint="eastAsia" w:ascii="仿宋" w:hAnsi="仿宋" w:eastAsia="仿宋" w:cs="仿宋"/>
          <w:bCs/>
          <w:sz w:val="24"/>
          <w:szCs w:val="24"/>
        </w:rPr>
        <w:t>有关安全文明施工及环境保护的规定、制度。</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2.3双方的权利和义务</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2.3.1</w:t>
      </w:r>
      <w:r>
        <w:rPr>
          <w:rFonts w:hint="eastAsia" w:ascii="仿宋" w:hAnsi="仿宋" w:eastAsia="仿宋" w:cs="仿宋"/>
          <w:sz w:val="24"/>
          <w:szCs w:val="24"/>
        </w:rPr>
        <w:t>甲方</w:t>
      </w:r>
      <w:r>
        <w:rPr>
          <w:rFonts w:hint="eastAsia" w:ascii="仿宋" w:hAnsi="仿宋" w:eastAsia="仿宋" w:cs="仿宋"/>
          <w:bCs/>
          <w:sz w:val="24"/>
          <w:szCs w:val="24"/>
        </w:rPr>
        <w:t>和</w:t>
      </w:r>
      <w:r>
        <w:rPr>
          <w:rFonts w:hint="eastAsia" w:ascii="仿宋" w:hAnsi="仿宋" w:eastAsia="仿宋" w:cs="仿宋"/>
          <w:sz w:val="24"/>
          <w:szCs w:val="24"/>
        </w:rPr>
        <w:t>乙方</w:t>
      </w:r>
      <w:r>
        <w:rPr>
          <w:rFonts w:hint="eastAsia" w:ascii="仿宋" w:hAnsi="仿宋" w:eastAsia="仿宋" w:cs="仿宋"/>
          <w:bCs/>
          <w:sz w:val="24"/>
          <w:szCs w:val="24"/>
        </w:rPr>
        <w:t>必须认真贯彻国家、电力行业和地方有关安全生产的方针、政策，严格执行有关安全生产、劳动卫生、环境保护法律法规、法令、条例、规程、规定。</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2.3.2贯彻“管生产必须管安全”的原则，</w:t>
      </w:r>
      <w:r>
        <w:rPr>
          <w:rFonts w:hint="eastAsia" w:ascii="仿宋" w:hAnsi="仿宋" w:eastAsia="仿宋" w:cs="仿宋"/>
          <w:sz w:val="24"/>
          <w:szCs w:val="24"/>
        </w:rPr>
        <w:t>甲方</w:t>
      </w:r>
      <w:r>
        <w:rPr>
          <w:rFonts w:hint="eastAsia" w:ascii="仿宋" w:hAnsi="仿宋" w:eastAsia="仿宋" w:cs="仿宋"/>
          <w:bCs/>
          <w:sz w:val="24"/>
          <w:szCs w:val="24"/>
        </w:rPr>
        <w:t>和</w:t>
      </w:r>
      <w:r>
        <w:rPr>
          <w:rFonts w:hint="eastAsia" w:ascii="仿宋" w:hAnsi="仿宋" w:eastAsia="仿宋" w:cs="仿宋"/>
          <w:sz w:val="24"/>
          <w:szCs w:val="24"/>
        </w:rPr>
        <w:t>乙方</w:t>
      </w:r>
      <w:r>
        <w:rPr>
          <w:rFonts w:hint="eastAsia" w:ascii="仿宋" w:hAnsi="仿宋" w:eastAsia="仿宋" w:cs="仿宋"/>
          <w:bCs/>
          <w:sz w:val="24"/>
          <w:szCs w:val="24"/>
        </w:rPr>
        <w:t>做到在计划、布置、检查、总结、考核施工工作的同时，计划、布置、检查、总结、考核安全工作。</w:t>
      </w:r>
    </w:p>
    <w:p>
      <w:pPr>
        <w:tabs>
          <w:tab w:val="left" w:pos="7560"/>
        </w:tabs>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2.3.3</w:t>
      </w:r>
      <w:r>
        <w:rPr>
          <w:rFonts w:hint="eastAsia" w:ascii="仿宋" w:hAnsi="仿宋" w:eastAsia="仿宋" w:cs="仿宋"/>
          <w:sz w:val="24"/>
          <w:szCs w:val="24"/>
        </w:rPr>
        <w:t>乙方</w:t>
      </w:r>
      <w:r>
        <w:rPr>
          <w:rFonts w:hint="eastAsia" w:ascii="仿宋" w:hAnsi="仿宋" w:eastAsia="仿宋" w:cs="仿宋"/>
          <w:bCs/>
          <w:sz w:val="24"/>
          <w:szCs w:val="24"/>
        </w:rPr>
        <w:t>贯彻“谁施工谁负责安全”的原则，严格执行消防规定和施工用电规定，严格执行</w:t>
      </w:r>
      <w:r>
        <w:rPr>
          <w:rFonts w:hint="eastAsia" w:ascii="仿宋" w:hAnsi="仿宋" w:eastAsia="仿宋" w:cs="仿宋"/>
          <w:sz w:val="24"/>
          <w:szCs w:val="24"/>
        </w:rPr>
        <w:t>甲方</w:t>
      </w:r>
      <w:r>
        <w:rPr>
          <w:rFonts w:hint="eastAsia" w:ascii="仿宋" w:hAnsi="仿宋" w:eastAsia="仿宋" w:cs="仿宋"/>
          <w:bCs/>
          <w:sz w:val="24"/>
          <w:szCs w:val="24"/>
        </w:rPr>
        <w:t>在安全生产、环境保护方面的有关规定，接受甲</w:t>
      </w:r>
      <w:r>
        <w:rPr>
          <w:rFonts w:hint="eastAsia" w:ascii="仿宋" w:hAnsi="仿宋" w:eastAsia="仿宋" w:cs="仿宋"/>
          <w:sz w:val="24"/>
          <w:szCs w:val="24"/>
        </w:rPr>
        <w:t>方</w:t>
      </w:r>
      <w:r>
        <w:rPr>
          <w:rFonts w:hint="eastAsia" w:ascii="仿宋" w:hAnsi="仿宋" w:eastAsia="仿宋" w:cs="仿宋"/>
          <w:bCs/>
          <w:sz w:val="24"/>
          <w:szCs w:val="24"/>
        </w:rPr>
        <w:t>的监督检查。</w:t>
      </w:r>
      <w:r>
        <w:rPr>
          <w:rFonts w:hint="eastAsia" w:ascii="仿宋" w:hAnsi="仿宋" w:eastAsia="仿宋" w:cs="仿宋"/>
          <w:sz w:val="24"/>
          <w:szCs w:val="24"/>
        </w:rPr>
        <w:t>乙方</w:t>
      </w:r>
      <w:r>
        <w:rPr>
          <w:rFonts w:hint="eastAsia" w:ascii="仿宋" w:hAnsi="仿宋" w:eastAsia="仿宋" w:cs="仿宋"/>
          <w:bCs/>
          <w:sz w:val="24"/>
          <w:szCs w:val="24"/>
        </w:rPr>
        <w:t>按顺序施工，不得损坏和随意移动</w:t>
      </w:r>
      <w:r>
        <w:rPr>
          <w:rFonts w:hint="eastAsia" w:ascii="仿宋" w:hAnsi="仿宋" w:eastAsia="仿宋" w:cs="仿宋"/>
          <w:sz w:val="24"/>
          <w:szCs w:val="24"/>
        </w:rPr>
        <w:t>甲方</w:t>
      </w:r>
      <w:r>
        <w:rPr>
          <w:rFonts w:hint="eastAsia" w:ascii="仿宋" w:hAnsi="仿宋" w:eastAsia="仿宋" w:cs="仿宋"/>
          <w:bCs/>
          <w:sz w:val="24"/>
          <w:szCs w:val="24"/>
        </w:rPr>
        <w:t>的设施、建筑，注意施工成品、设备、建构筑物等的保护，物料堆放整齐有序，做到工完料尽场地清。</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2.3.4</w:t>
      </w:r>
      <w:r>
        <w:rPr>
          <w:rFonts w:hint="eastAsia" w:ascii="仿宋" w:hAnsi="仿宋" w:eastAsia="仿宋" w:cs="仿宋"/>
          <w:sz w:val="24"/>
          <w:szCs w:val="24"/>
        </w:rPr>
        <w:t>乙方</w:t>
      </w:r>
      <w:r>
        <w:rPr>
          <w:rFonts w:hint="eastAsia" w:ascii="仿宋" w:hAnsi="仿宋" w:eastAsia="仿宋" w:cs="仿宋"/>
          <w:bCs/>
          <w:sz w:val="24"/>
          <w:szCs w:val="24"/>
        </w:rPr>
        <w:t>的施工人员均要身体健康，无妨碍工作的疾病和传染病。上岗前，</w:t>
      </w:r>
      <w:r>
        <w:rPr>
          <w:rFonts w:hint="eastAsia" w:ascii="仿宋" w:hAnsi="仿宋" w:eastAsia="仿宋" w:cs="仿宋"/>
          <w:sz w:val="24"/>
          <w:szCs w:val="24"/>
        </w:rPr>
        <w:t>乙方</w:t>
      </w:r>
      <w:r>
        <w:rPr>
          <w:rFonts w:hint="eastAsia" w:ascii="仿宋" w:hAnsi="仿宋" w:eastAsia="仿宋" w:cs="仿宋"/>
          <w:bCs/>
          <w:sz w:val="24"/>
          <w:szCs w:val="24"/>
        </w:rPr>
        <w:t>负责对施工人员进行入场安全教育培训并考试合格。</w:t>
      </w:r>
      <w:r>
        <w:rPr>
          <w:rFonts w:hint="eastAsia" w:ascii="仿宋" w:hAnsi="仿宋" w:eastAsia="仿宋" w:cs="仿宋"/>
          <w:sz w:val="24"/>
          <w:szCs w:val="24"/>
        </w:rPr>
        <w:t>乙方</w:t>
      </w:r>
      <w:r>
        <w:rPr>
          <w:rFonts w:hint="eastAsia" w:ascii="仿宋" w:hAnsi="仿宋" w:eastAsia="仿宋" w:cs="仿宋"/>
          <w:bCs/>
          <w:sz w:val="24"/>
          <w:szCs w:val="24"/>
        </w:rPr>
        <w:t>按规定为所属人员配备劳动保护用品、安全工器具，督促其正确佩戴和使用，确保施工人员的安全和健康。</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2.3.5</w:t>
      </w:r>
      <w:r>
        <w:rPr>
          <w:rFonts w:hint="eastAsia" w:ascii="仿宋" w:hAnsi="仿宋" w:eastAsia="仿宋" w:cs="仿宋"/>
          <w:sz w:val="24"/>
          <w:szCs w:val="24"/>
        </w:rPr>
        <w:t>乙方</w:t>
      </w:r>
      <w:r>
        <w:rPr>
          <w:rFonts w:hint="eastAsia" w:ascii="仿宋" w:hAnsi="仿宋" w:eastAsia="仿宋" w:cs="仿宋"/>
          <w:bCs/>
          <w:sz w:val="24"/>
          <w:szCs w:val="24"/>
        </w:rPr>
        <w:t>不服从甲方管理或严重违章作业，野蛮施工、管理混乱、事故不断、发生人身伤亡事故或其他重大安全事故的，</w:t>
      </w:r>
      <w:r>
        <w:rPr>
          <w:rFonts w:hint="eastAsia" w:ascii="仿宋" w:hAnsi="仿宋" w:eastAsia="仿宋" w:cs="仿宋"/>
          <w:sz w:val="24"/>
          <w:szCs w:val="24"/>
        </w:rPr>
        <w:t>甲方</w:t>
      </w:r>
      <w:r>
        <w:rPr>
          <w:rFonts w:hint="eastAsia" w:ascii="仿宋" w:hAnsi="仿宋" w:eastAsia="仿宋" w:cs="仿宋"/>
          <w:bCs/>
          <w:sz w:val="24"/>
          <w:szCs w:val="24"/>
        </w:rPr>
        <w:t>有权立即终止合同，并由</w:t>
      </w:r>
      <w:r>
        <w:rPr>
          <w:rFonts w:hint="eastAsia" w:ascii="仿宋" w:hAnsi="仿宋" w:eastAsia="仿宋" w:cs="仿宋"/>
          <w:sz w:val="24"/>
          <w:szCs w:val="24"/>
        </w:rPr>
        <w:t>乙方</w:t>
      </w:r>
      <w:r>
        <w:rPr>
          <w:rFonts w:hint="eastAsia" w:ascii="仿宋" w:hAnsi="仿宋" w:eastAsia="仿宋" w:cs="仿宋"/>
          <w:bCs/>
          <w:sz w:val="24"/>
          <w:szCs w:val="24"/>
        </w:rPr>
        <w:t>承担由此造成的一切损失。</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3其它</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3.1本协议条款中未尽事宜，要按照国家、电力行业有关法规、标准、规定的规定，双方协商解决。</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3.2本协议为工程施工合同的组成部分，与合同有同等效力。本协议自</w:t>
      </w:r>
      <w:r>
        <w:rPr>
          <w:rFonts w:hint="eastAsia" w:ascii="仿宋" w:hAnsi="仿宋" w:eastAsia="仿宋" w:cs="仿宋"/>
          <w:sz w:val="24"/>
          <w:szCs w:val="24"/>
        </w:rPr>
        <w:t>甲、乙</w:t>
      </w:r>
      <w:r>
        <w:rPr>
          <w:rFonts w:hint="eastAsia" w:ascii="仿宋" w:hAnsi="仿宋" w:eastAsia="仿宋" w:cs="仿宋"/>
          <w:bCs/>
          <w:sz w:val="24"/>
          <w:szCs w:val="24"/>
        </w:rPr>
        <w:t>双方签字盖章后生效，工程竣工结算后失效。</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3.3本协议正本两份，</w:t>
      </w:r>
      <w:r>
        <w:rPr>
          <w:rFonts w:hint="eastAsia" w:ascii="仿宋" w:hAnsi="仿宋" w:eastAsia="仿宋" w:cs="仿宋"/>
          <w:sz w:val="24"/>
          <w:szCs w:val="24"/>
        </w:rPr>
        <w:t>甲方</w:t>
      </w:r>
      <w:r>
        <w:rPr>
          <w:rFonts w:hint="eastAsia" w:ascii="仿宋" w:hAnsi="仿宋" w:eastAsia="仿宋" w:cs="仿宋"/>
          <w:bCs/>
          <w:sz w:val="24"/>
          <w:szCs w:val="24"/>
        </w:rPr>
        <w:t>和</w:t>
      </w:r>
      <w:r>
        <w:rPr>
          <w:rFonts w:hint="eastAsia" w:ascii="仿宋" w:hAnsi="仿宋" w:eastAsia="仿宋" w:cs="仿宋"/>
          <w:sz w:val="24"/>
          <w:szCs w:val="24"/>
        </w:rPr>
        <w:t>乙方</w:t>
      </w:r>
      <w:r>
        <w:rPr>
          <w:rFonts w:hint="eastAsia" w:ascii="仿宋" w:hAnsi="仿宋" w:eastAsia="仿宋" w:cs="仿宋"/>
          <w:bCs/>
          <w:sz w:val="24"/>
          <w:szCs w:val="24"/>
        </w:rPr>
        <w:t>各执一份。</w:t>
      </w:r>
    </w:p>
    <w:p>
      <w:pPr>
        <w:adjustRightInd w:val="0"/>
        <w:snapToGrid w:val="0"/>
        <w:spacing w:line="360" w:lineRule="auto"/>
        <w:ind w:firstLine="480" w:firstLineChars="200"/>
        <w:jc w:val="left"/>
        <w:rPr>
          <w:rFonts w:ascii="仿宋" w:hAnsi="仿宋" w:eastAsia="仿宋" w:cs="仿宋"/>
          <w:sz w:val="24"/>
          <w:szCs w:val="24"/>
        </w:rPr>
      </w:pPr>
    </w:p>
    <w:p>
      <w:pPr>
        <w:pStyle w:val="18"/>
        <w:rPr>
          <w:rFonts w:ascii="仿宋" w:hAnsi="仿宋" w:eastAsia="仿宋" w:cs="仿宋"/>
          <w:sz w:val="24"/>
          <w:szCs w:val="24"/>
        </w:rPr>
      </w:pPr>
      <w:r>
        <w:rPr>
          <w:rFonts w:hint="eastAsia" w:ascii="仿宋_GB2312" w:eastAsia="仿宋_GB2312"/>
          <w:sz w:val="24"/>
          <w:szCs w:val="24"/>
        </w:rPr>
        <w:t xml:space="preserve">甲方（盖章）：                       </w:t>
      </w:r>
      <w:r>
        <w:rPr>
          <w:rFonts w:hint="eastAsia" w:ascii="仿宋_GB2312" w:eastAsia="仿宋_GB2312"/>
          <w:sz w:val="24"/>
          <w:szCs w:val="24"/>
        </w:rPr>
        <w:tab/>
      </w:r>
      <w:r>
        <w:rPr>
          <w:rFonts w:hint="eastAsia" w:ascii="仿宋_GB2312" w:eastAsia="仿宋_GB2312"/>
          <w:sz w:val="24"/>
          <w:szCs w:val="24"/>
        </w:rPr>
        <w:t>乙方（盖章）：</w:t>
      </w:r>
    </w:p>
    <w:p>
      <w:pPr>
        <w:rPr>
          <w:szCs w:val="21"/>
        </w:rPr>
      </w:pPr>
    </w:p>
    <w:p>
      <w:pPr>
        <w:pStyle w:val="18"/>
        <w:rPr>
          <w:rFonts w:ascii="仿宋" w:hAnsi="仿宋" w:eastAsia="仿宋" w:cs="仿宋"/>
          <w:sz w:val="24"/>
          <w:szCs w:val="24"/>
        </w:rPr>
      </w:pPr>
    </w:p>
    <w:sectPr>
      <w:headerReference r:id="rId3" w:type="default"/>
      <w:footerReference r:id="rId4" w:type="default"/>
      <w:pgSz w:w="11906" w:h="16838"/>
      <w:pgMar w:top="1440" w:right="1440" w:bottom="1440" w:left="144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9F5ADBA-A302-4381-A037-E3B9F83386F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8FB8FF7-BD73-45A2-9983-796A8EFF2862}"/>
  </w:font>
  <w:font w:name="仿宋_GB2312">
    <w:altName w:val="仿宋"/>
    <w:panose1 w:val="00000000000000000000"/>
    <w:charset w:val="86"/>
    <w:family w:val="modern"/>
    <w:pitch w:val="default"/>
    <w:sig w:usb0="00000000" w:usb1="00000000" w:usb2="00000000" w:usb3="00000000" w:csb0="00040000" w:csb1="00000000"/>
    <w:embedRegular r:id="rId3" w:fontKey="{68A44262-2358-4414-863A-617A1154CD3E}"/>
  </w:font>
  <w:font w:name="仿宋">
    <w:panose1 w:val="02010609060101010101"/>
    <w:charset w:val="86"/>
    <w:family w:val="modern"/>
    <w:pitch w:val="default"/>
    <w:sig w:usb0="800002BF" w:usb1="38CF7CFA" w:usb2="00000016" w:usb3="00000000" w:csb0="00040001" w:csb1="00000000"/>
    <w:embedRegular r:id="rId4" w:fontKey="{27E03918-1B00-41EA-859E-DD977282C95E}"/>
  </w:font>
  <w:font w:name="方正仿宋_GBK">
    <w:panose1 w:val="03000509000000000000"/>
    <w:charset w:val="86"/>
    <w:family w:val="script"/>
    <w:pitch w:val="default"/>
    <w:sig w:usb0="00000001" w:usb1="080E0000" w:usb2="00000000" w:usb3="00000000" w:csb0="00040000" w:csb1="00000000"/>
    <w:embedRegular r:id="rId5" w:fontKey="{EB5CFB72-269D-4ECD-BE5B-9ADCE241726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3"/>
      </w:rPr>
    </w:pPr>
    <w:r>
      <w:rPr>
        <w:rStyle w:val="23"/>
      </w:rPr>
      <w:fldChar w:fldCharType="begin"/>
    </w:r>
    <w:r>
      <w:rPr>
        <w:rStyle w:val="23"/>
      </w:rPr>
      <w:instrText xml:space="preserve">PAGE  </w:instrText>
    </w:r>
    <w:r>
      <w:rPr>
        <w:rStyle w:val="23"/>
      </w:rPr>
      <w:fldChar w:fldCharType="separate"/>
    </w:r>
    <w:r>
      <w:rPr>
        <w:rStyle w:val="23"/>
      </w:rPr>
      <w:t>14</w:t>
    </w:r>
    <w:r>
      <w:rPr>
        <w:rStyle w:val="23"/>
      </w:rPr>
      <w:fldChar w:fldCharType="end"/>
    </w: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F29348"/>
    <w:multiLevelType w:val="singleLevel"/>
    <w:tmpl w:val="B4F29348"/>
    <w:lvl w:ilvl="0" w:tentative="0">
      <w:start w:val="1"/>
      <w:numFmt w:val="chineseCounting"/>
      <w:suff w:val="space"/>
      <w:lvlText w:val="（%1）"/>
      <w:lvlJc w:val="left"/>
      <w:rPr>
        <w:rFonts w:hint="eastAsia"/>
      </w:rPr>
    </w:lvl>
  </w:abstractNum>
  <w:abstractNum w:abstractNumId="1">
    <w:nsid w:val="606D773E"/>
    <w:multiLevelType w:val="multilevel"/>
    <w:tmpl w:val="606D773E"/>
    <w:lvl w:ilvl="0" w:tentative="0">
      <w:start w:val="1"/>
      <w:numFmt w:val="decimal"/>
      <w:lvlText w:val="%1."/>
      <w:lvlJc w:val="left"/>
      <w:pPr>
        <w:ind w:left="920" w:hanging="36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786F423F"/>
    <w:multiLevelType w:val="singleLevel"/>
    <w:tmpl w:val="786F423F"/>
    <w:lvl w:ilvl="0" w:tentative="0">
      <w:start w:val="4"/>
      <w:numFmt w:val="chineseCounting"/>
      <w:suff w:val="space"/>
      <w:lvlText w:val="第%1部分"/>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wM2YwMWEzY2QyY2UxZDQ5MTM5NzUwMGVlYWM4NzQifQ=="/>
  </w:docVars>
  <w:rsids>
    <w:rsidRoot w:val="000E6431"/>
    <w:rsid w:val="000008A1"/>
    <w:rsid w:val="0000096C"/>
    <w:rsid w:val="0000576B"/>
    <w:rsid w:val="00006A02"/>
    <w:rsid w:val="00010026"/>
    <w:rsid w:val="000106EA"/>
    <w:rsid w:val="00012F8E"/>
    <w:rsid w:val="0001368D"/>
    <w:rsid w:val="00013A6D"/>
    <w:rsid w:val="0001634A"/>
    <w:rsid w:val="00017E37"/>
    <w:rsid w:val="00024569"/>
    <w:rsid w:val="0003142E"/>
    <w:rsid w:val="00031F7B"/>
    <w:rsid w:val="00032488"/>
    <w:rsid w:val="00033882"/>
    <w:rsid w:val="0003409B"/>
    <w:rsid w:val="0003594E"/>
    <w:rsid w:val="00036279"/>
    <w:rsid w:val="000363DE"/>
    <w:rsid w:val="000371E6"/>
    <w:rsid w:val="0003770E"/>
    <w:rsid w:val="00041386"/>
    <w:rsid w:val="000441C2"/>
    <w:rsid w:val="000447A6"/>
    <w:rsid w:val="000453FE"/>
    <w:rsid w:val="000454BA"/>
    <w:rsid w:val="000470B8"/>
    <w:rsid w:val="000524EA"/>
    <w:rsid w:val="000539A4"/>
    <w:rsid w:val="000563A8"/>
    <w:rsid w:val="000611F6"/>
    <w:rsid w:val="00062890"/>
    <w:rsid w:val="00063898"/>
    <w:rsid w:val="00065325"/>
    <w:rsid w:val="00067A2D"/>
    <w:rsid w:val="00071890"/>
    <w:rsid w:val="000719A2"/>
    <w:rsid w:val="00074D38"/>
    <w:rsid w:val="00075631"/>
    <w:rsid w:val="00082634"/>
    <w:rsid w:val="00085D00"/>
    <w:rsid w:val="00087983"/>
    <w:rsid w:val="00087B20"/>
    <w:rsid w:val="00090D43"/>
    <w:rsid w:val="00091A6F"/>
    <w:rsid w:val="000937F7"/>
    <w:rsid w:val="000944EA"/>
    <w:rsid w:val="0009483C"/>
    <w:rsid w:val="000A2896"/>
    <w:rsid w:val="000A3FB9"/>
    <w:rsid w:val="000A4467"/>
    <w:rsid w:val="000A62CF"/>
    <w:rsid w:val="000B06B1"/>
    <w:rsid w:val="000B1645"/>
    <w:rsid w:val="000B1C6C"/>
    <w:rsid w:val="000B2E80"/>
    <w:rsid w:val="000B586B"/>
    <w:rsid w:val="000B6789"/>
    <w:rsid w:val="000C1B40"/>
    <w:rsid w:val="000C7CBB"/>
    <w:rsid w:val="000D5BBE"/>
    <w:rsid w:val="000E0A8E"/>
    <w:rsid w:val="000E35C6"/>
    <w:rsid w:val="000E3867"/>
    <w:rsid w:val="000E6431"/>
    <w:rsid w:val="000E70D7"/>
    <w:rsid w:val="000E7B85"/>
    <w:rsid w:val="000F2071"/>
    <w:rsid w:val="000F41FA"/>
    <w:rsid w:val="000F60AE"/>
    <w:rsid w:val="000F7B4E"/>
    <w:rsid w:val="0010185C"/>
    <w:rsid w:val="00101C8F"/>
    <w:rsid w:val="0010243C"/>
    <w:rsid w:val="00104DFB"/>
    <w:rsid w:val="001055E2"/>
    <w:rsid w:val="0010647F"/>
    <w:rsid w:val="001149BC"/>
    <w:rsid w:val="00123EFA"/>
    <w:rsid w:val="0012635E"/>
    <w:rsid w:val="0012691A"/>
    <w:rsid w:val="00131645"/>
    <w:rsid w:val="00133852"/>
    <w:rsid w:val="00135AE0"/>
    <w:rsid w:val="00140417"/>
    <w:rsid w:val="00140446"/>
    <w:rsid w:val="00145C82"/>
    <w:rsid w:val="00146A76"/>
    <w:rsid w:val="001471A7"/>
    <w:rsid w:val="00147332"/>
    <w:rsid w:val="00156B84"/>
    <w:rsid w:val="0016057E"/>
    <w:rsid w:val="00160D23"/>
    <w:rsid w:val="00164C91"/>
    <w:rsid w:val="00167705"/>
    <w:rsid w:val="0016788B"/>
    <w:rsid w:val="00170608"/>
    <w:rsid w:val="00170CFF"/>
    <w:rsid w:val="00173A31"/>
    <w:rsid w:val="00180290"/>
    <w:rsid w:val="00183132"/>
    <w:rsid w:val="00184123"/>
    <w:rsid w:val="001879BE"/>
    <w:rsid w:val="001936A4"/>
    <w:rsid w:val="00194F76"/>
    <w:rsid w:val="00197385"/>
    <w:rsid w:val="001A016A"/>
    <w:rsid w:val="001A4506"/>
    <w:rsid w:val="001B005C"/>
    <w:rsid w:val="001B25B7"/>
    <w:rsid w:val="001B3A04"/>
    <w:rsid w:val="001B5696"/>
    <w:rsid w:val="001B62AA"/>
    <w:rsid w:val="001D3795"/>
    <w:rsid w:val="001D538C"/>
    <w:rsid w:val="001E1928"/>
    <w:rsid w:val="001E28DB"/>
    <w:rsid w:val="001E3EB5"/>
    <w:rsid w:val="001E4934"/>
    <w:rsid w:val="001E5C15"/>
    <w:rsid w:val="001E7EFB"/>
    <w:rsid w:val="001F258D"/>
    <w:rsid w:val="001F35DE"/>
    <w:rsid w:val="001F3BC9"/>
    <w:rsid w:val="001F7387"/>
    <w:rsid w:val="0020137B"/>
    <w:rsid w:val="00201E6D"/>
    <w:rsid w:val="00205327"/>
    <w:rsid w:val="0020705F"/>
    <w:rsid w:val="0021116D"/>
    <w:rsid w:val="00213C09"/>
    <w:rsid w:val="002144CF"/>
    <w:rsid w:val="00216863"/>
    <w:rsid w:val="00220A6C"/>
    <w:rsid w:val="00220D6F"/>
    <w:rsid w:val="00220E30"/>
    <w:rsid w:val="00220FF9"/>
    <w:rsid w:val="0022451F"/>
    <w:rsid w:val="002246D0"/>
    <w:rsid w:val="00225858"/>
    <w:rsid w:val="0022757F"/>
    <w:rsid w:val="00231DF8"/>
    <w:rsid w:val="00231EC2"/>
    <w:rsid w:val="00232D50"/>
    <w:rsid w:val="00234548"/>
    <w:rsid w:val="00236D79"/>
    <w:rsid w:val="00241AF0"/>
    <w:rsid w:val="00242F93"/>
    <w:rsid w:val="002431F5"/>
    <w:rsid w:val="00244B57"/>
    <w:rsid w:val="002478F1"/>
    <w:rsid w:val="00256954"/>
    <w:rsid w:val="00256C78"/>
    <w:rsid w:val="0025795D"/>
    <w:rsid w:val="00261807"/>
    <w:rsid w:val="00264086"/>
    <w:rsid w:val="00265115"/>
    <w:rsid w:val="00267986"/>
    <w:rsid w:val="00270A26"/>
    <w:rsid w:val="00274081"/>
    <w:rsid w:val="002751BD"/>
    <w:rsid w:val="00282145"/>
    <w:rsid w:val="00285648"/>
    <w:rsid w:val="0028575E"/>
    <w:rsid w:val="0028606B"/>
    <w:rsid w:val="0028702C"/>
    <w:rsid w:val="002875D3"/>
    <w:rsid w:val="0029100A"/>
    <w:rsid w:val="002910CB"/>
    <w:rsid w:val="00291E8F"/>
    <w:rsid w:val="0029346E"/>
    <w:rsid w:val="00293FBB"/>
    <w:rsid w:val="00294425"/>
    <w:rsid w:val="00295762"/>
    <w:rsid w:val="00295A4F"/>
    <w:rsid w:val="00297B10"/>
    <w:rsid w:val="002A0DE2"/>
    <w:rsid w:val="002A2437"/>
    <w:rsid w:val="002A30BE"/>
    <w:rsid w:val="002B13B4"/>
    <w:rsid w:val="002B1C62"/>
    <w:rsid w:val="002B3666"/>
    <w:rsid w:val="002B3E4E"/>
    <w:rsid w:val="002B4D01"/>
    <w:rsid w:val="002B58A9"/>
    <w:rsid w:val="002B6F4D"/>
    <w:rsid w:val="002B740A"/>
    <w:rsid w:val="002C023B"/>
    <w:rsid w:val="002C092C"/>
    <w:rsid w:val="002C2B7B"/>
    <w:rsid w:val="002C3041"/>
    <w:rsid w:val="002C3F5F"/>
    <w:rsid w:val="002C47F4"/>
    <w:rsid w:val="002C7A7F"/>
    <w:rsid w:val="002D2CDB"/>
    <w:rsid w:val="002D35E0"/>
    <w:rsid w:val="002D4235"/>
    <w:rsid w:val="002D5496"/>
    <w:rsid w:val="002D7283"/>
    <w:rsid w:val="002E3122"/>
    <w:rsid w:val="002E403A"/>
    <w:rsid w:val="002E5393"/>
    <w:rsid w:val="002F3B46"/>
    <w:rsid w:val="002F5A03"/>
    <w:rsid w:val="002F5E45"/>
    <w:rsid w:val="002F713B"/>
    <w:rsid w:val="003027FD"/>
    <w:rsid w:val="003058C4"/>
    <w:rsid w:val="003061C2"/>
    <w:rsid w:val="00307E33"/>
    <w:rsid w:val="003149E3"/>
    <w:rsid w:val="00314A76"/>
    <w:rsid w:val="0031719F"/>
    <w:rsid w:val="0032231D"/>
    <w:rsid w:val="00323030"/>
    <w:rsid w:val="003265B2"/>
    <w:rsid w:val="003267B1"/>
    <w:rsid w:val="003274C4"/>
    <w:rsid w:val="00332B32"/>
    <w:rsid w:val="00332E99"/>
    <w:rsid w:val="00333A90"/>
    <w:rsid w:val="00343334"/>
    <w:rsid w:val="00343A8A"/>
    <w:rsid w:val="00350EB6"/>
    <w:rsid w:val="0035241D"/>
    <w:rsid w:val="0035270E"/>
    <w:rsid w:val="00355500"/>
    <w:rsid w:val="003576D9"/>
    <w:rsid w:val="00361C48"/>
    <w:rsid w:val="0036342A"/>
    <w:rsid w:val="0036507C"/>
    <w:rsid w:val="00366EEA"/>
    <w:rsid w:val="00367993"/>
    <w:rsid w:val="0037245E"/>
    <w:rsid w:val="003778D2"/>
    <w:rsid w:val="00377EFF"/>
    <w:rsid w:val="00381E91"/>
    <w:rsid w:val="00382440"/>
    <w:rsid w:val="00383A03"/>
    <w:rsid w:val="00384785"/>
    <w:rsid w:val="00386B5E"/>
    <w:rsid w:val="003870F6"/>
    <w:rsid w:val="0039080E"/>
    <w:rsid w:val="0039097A"/>
    <w:rsid w:val="00393248"/>
    <w:rsid w:val="00393621"/>
    <w:rsid w:val="00393B4A"/>
    <w:rsid w:val="00394E25"/>
    <w:rsid w:val="00397AEF"/>
    <w:rsid w:val="003A1044"/>
    <w:rsid w:val="003A4989"/>
    <w:rsid w:val="003A4A8C"/>
    <w:rsid w:val="003A67F8"/>
    <w:rsid w:val="003B4598"/>
    <w:rsid w:val="003B4665"/>
    <w:rsid w:val="003B48FF"/>
    <w:rsid w:val="003B73A9"/>
    <w:rsid w:val="003B7765"/>
    <w:rsid w:val="003D130A"/>
    <w:rsid w:val="003E7F38"/>
    <w:rsid w:val="003F0675"/>
    <w:rsid w:val="004020C1"/>
    <w:rsid w:val="004040AB"/>
    <w:rsid w:val="004056AF"/>
    <w:rsid w:val="00411AC8"/>
    <w:rsid w:val="00412E44"/>
    <w:rsid w:val="00413376"/>
    <w:rsid w:val="00415A6C"/>
    <w:rsid w:val="00417475"/>
    <w:rsid w:val="00421771"/>
    <w:rsid w:val="004218FF"/>
    <w:rsid w:val="004239AA"/>
    <w:rsid w:val="0042412E"/>
    <w:rsid w:val="004321E5"/>
    <w:rsid w:val="004331D6"/>
    <w:rsid w:val="004338B6"/>
    <w:rsid w:val="00434313"/>
    <w:rsid w:val="004344ED"/>
    <w:rsid w:val="00434636"/>
    <w:rsid w:val="00436AEB"/>
    <w:rsid w:val="00436ECD"/>
    <w:rsid w:val="00441CE0"/>
    <w:rsid w:val="0044515B"/>
    <w:rsid w:val="0044554A"/>
    <w:rsid w:val="004464C2"/>
    <w:rsid w:val="00446FD4"/>
    <w:rsid w:val="0044714E"/>
    <w:rsid w:val="00451841"/>
    <w:rsid w:val="00456EE7"/>
    <w:rsid w:val="004642BF"/>
    <w:rsid w:val="0047148E"/>
    <w:rsid w:val="00472A00"/>
    <w:rsid w:val="00472AA2"/>
    <w:rsid w:val="00472CDA"/>
    <w:rsid w:val="00473064"/>
    <w:rsid w:val="00473991"/>
    <w:rsid w:val="004751D7"/>
    <w:rsid w:val="00475A66"/>
    <w:rsid w:val="0047651D"/>
    <w:rsid w:val="00477171"/>
    <w:rsid w:val="00483E65"/>
    <w:rsid w:val="00484E0E"/>
    <w:rsid w:val="00485518"/>
    <w:rsid w:val="004907E2"/>
    <w:rsid w:val="0049261D"/>
    <w:rsid w:val="0049627B"/>
    <w:rsid w:val="004A2856"/>
    <w:rsid w:val="004A489B"/>
    <w:rsid w:val="004A49E0"/>
    <w:rsid w:val="004A63E5"/>
    <w:rsid w:val="004A7813"/>
    <w:rsid w:val="004B04C5"/>
    <w:rsid w:val="004B278D"/>
    <w:rsid w:val="004B2AC4"/>
    <w:rsid w:val="004C49AA"/>
    <w:rsid w:val="004C5B5F"/>
    <w:rsid w:val="004C679B"/>
    <w:rsid w:val="004D34D7"/>
    <w:rsid w:val="004D49CB"/>
    <w:rsid w:val="004D5790"/>
    <w:rsid w:val="004D65F6"/>
    <w:rsid w:val="004E09C9"/>
    <w:rsid w:val="004E20E1"/>
    <w:rsid w:val="004E2A9E"/>
    <w:rsid w:val="004E38A3"/>
    <w:rsid w:val="004E4819"/>
    <w:rsid w:val="004E57D0"/>
    <w:rsid w:val="004E6076"/>
    <w:rsid w:val="004F464D"/>
    <w:rsid w:val="004F5133"/>
    <w:rsid w:val="004F688A"/>
    <w:rsid w:val="00501A9F"/>
    <w:rsid w:val="005109C0"/>
    <w:rsid w:val="0051220A"/>
    <w:rsid w:val="00512698"/>
    <w:rsid w:val="00512A8C"/>
    <w:rsid w:val="00512BF2"/>
    <w:rsid w:val="005142E3"/>
    <w:rsid w:val="00517963"/>
    <w:rsid w:val="00522ABA"/>
    <w:rsid w:val="005267A4"/>
    <w:rsid w:val="00526974"/>
    <w:rsid w:val="00527D57"/>
    <w:rsid w:val="00531502"/>
    <w:rsid w:val="00532126"/>
    <w:rsid w:val="00532A10"/>
    <w:rsid w:val="00536A0B"/>
    <w:rsid w:val="00536F75"/>
    <w:rsid w:val="00541D35"/>
    <w:rsid w:val="005435BB"/>
    <w:rsid w:val="00543D41"/>
    <w:rsid w:val="00543FA6"/>
    <w:rsid w:val="0054579E"/>
    <w:rsid w:val="005505A2"/>
    <w:rsid w:val="00553070"/>
    <w:rsid w:val="0055560A"/>
    <w:rsid w:val="00555DB8"/>
    <w:rsid w:val="00556736"/>
    <w:rsid w:val="00557658"/>
    <w:rsid w:val="005616BF"/>
    <w:rsid w:val="00563AD8"/>
    <w:rsid w:val="00566C02"/>
    <w:rsid w:val="0056759F"/>
    <w:rsid w:val="00573A47"/>
    <w:rsid w:val="00574819"/>
    <w:rsid w:val="00574CDA"/>
    <w:rsid w:val="00583679"/>
    <w:rsid w:val="005845DE"/>
    <w:rsid w:val="00592224"/>
    <w:rsid w:val="00593737"/>
    <w:rsid w:val="0059405E"/>
    <w:rsid w:val="005A10C5"/>
    <w:rsid w:val="005A2406"/>
    <w:rsid w:val="005A6EAC"/>
    <w:rsid w:val="005B2230"/>
    <w:rsid w:val="005B3BD5"/>
    <w:rsid w:val="005C0175"/>
    <w:rsid w:val="005C114C"/>
    <w:rsid w:val="005C1629"/>
    <w:rsid w:val="005C5FEA"/>
    <w:rsid w:val="005D0580"/>
    <w:rsid w:val="005D08CD"/>
    <w:rsid w:val="005D1C3B"/>
    <w:rsid w:val="005D23E1"/>
    <w:rsid w:val="005D41AE"/>
    <w:rsid w:val="005E0286"/>
    <w:rsid w:val="005E217B"/>
    <w:rsid w:val="005E2ED8"/>
    <w:rsid w:val="005E384D"/>
    <w:rsid w:val="005E520C"/>
    <w:rsid w:val="005F1988"/>
    <w:rsid w:val="005F4619"/>
    <w:rsid w:val="006009D7"/>
    <w:rsid w:val="00600A09"/>
    <w:rsid w:val="006021E8"/>
    <w:rsid w:val="00602ECC"/>
    <w:rsid w:val="00604025"/>
    <w:rsid w:val="0060525D"/>
    <w:rsid w:val="00605B42"/>
    <w:rsid w:val="0061195D"/>
    <w:rsid w:val="00620366"/>
    <w:rsid w:val="00622C30"/>
    <w:rsid w:val="0062391B"/>
    <w:rsid w:val="006254B5"/>
    <w:rsid w:val="00625526"/>
    <w:rsid w:val="00626876"/>
    <w:rsid w:val="00630BA2"/>
    <w:rsid w:val="0063123D"/>
    <w:rsid w:val="00631D60"/>
    <w:rsid w:val="006335C8"/>
    <w:rsid w:val="0063525F"/>
    <w:rsid w:val="006357C4"/>
    <w:rsid w:val="00637108"/>
    <w:rsid w:val="00640D34"/>
    <w:rsid w:val="00641385"/>
    <w:rsid w:val="006447CB"/>
    <w:rsid w:val="006462E8"/>
    <w:rsid w:val="00650CB1"/>
    <w:rsid w:val="00652124"/>
    <w:rsid w:val="00652A1A"/>
    <w:rsid w:val="00653D0C"/>
    <w:rsid w:val="00661FAF"/>
    <w:rsid w:val="006667F2"/>
    <w:rsid w:val="00667228"/>
    <w:rsid w:val="006710A4"/>
    <w:rsid w:val="006862B4"/>
    <w:rsid w:val="00690733"/>
    <w:rsid w:val="00694876"/>
    <w:rsid w:val="00694FFC"/>
    <w:rsid w:val="00695255"/>
    <w:rsid w:val="00695427"/>
    <w:rsid w:val="00696EA6"/>
    <w:rsid w:val="006A1744"/>
    <w:rsid w:val="006A201C"/>
    <w:rsid w:val="006A2C35"/>
    <w:rsid w:val="006A2FAE"/>
    <w:rsid w:val="006A55CD"/>
    <w:rsid w:val="006B01BD"/>
    <w:rsid w:val="006B5175"/>
    <w:rsid w:val="006B5CF3"/>
    <w:rsid w:val="006B6261"/>
    <w:rsid w:val="006C0DA4"/>
    <w:rsid w:val="006C2A29"/>
    <w:rsid w:val="006C5A40"/>
    <w:rsid w:val="006C7900"/>
    <w:rsid w:val="006D3122"/>
    <w:rsid w:val="006D5B58"/>
    <w:rsid w:val="006D7583"/>
    <w:rsid w:val="006E0DBE"/>
    <w:rsid w:val="006E197F"/>
    <w:rsid w:val="006E3AFD"/>
    <w:rsid w:val="006E5D43"/>
    <w:rsid w:val="006E748C"/>
    <w:rsid w:val="006F16AF"/>
    <w:rsid w:val="006F1ED9"/>
    <w:rsid w:val="006F2901"/>
    <w:rsid w:val="006F2FD8"/>
    <w:rsid w:val="006F5B3F"/>
    <w:rsid w:val="006F786A"/>
    <w:rsid w:val="00701A0F"/>
    <w:rsid w:val="007057A9"/>
    <w:rsid w:val="00707127"/>
    <w:rsid w:val="00707A6B"/>
    <w:rsid w:val="00707C6C"/>
    <w:rsid w:val="00710580"/>
    <w:rsid w:val="00713546"/>
    <w:rsid w:val="00715363"/>
    <w:rsid w:val="00715743"/>
    <w:rsid w:val="00715DA7"/>
    <w:rsid w:val="00720974"/>
    <w:rsid w:val="00722C85"/>
    <w:rsid w:val="0072337E"/>
    <w:rsid w:val="00725D11"/>
    <w:rsid w:val="00727812"/>
    <w:rsid w:val="007303C7"/>
    <w:rsid w:val="00735F85"/>
    <w:rsid w:val="00737A3E"/>
    <w:rsid w:val="00740024"/>
    <w:rsid w:val="0074091F"/>
    <w:rsid w:val="0074307C"/>
    <w:rsid w:val="00743092"/>
    <w:rsid w:val="00743921"/>
    <w:rsid w:val="00743F64"/>
    <w:rsid w:val="007457D0"/>
    <w:rsid w:val="00746663"/>
    <w:rsid w:val="0074671E"/>
    <w:rsid w:val="00746D61"/>
    <w:rsid w:val="00747269"/>
    <w:rsid w:val="007547D8"/>
    <w:rsid w:val="00757FDD"/>
    <w:rsid w:val="00760FB0"/>
    <w:rsid w:val="007639DB"/>
    <w:rsid w:val="00764811"/>
    <w:rsid w:val="00765580"/>
    <w:rsid w:val="00774B02"/>
    <w:rsid w:val="00774BA5"/>
    <w:rsid w:val="00776111"/>
    <w:rsid w:val="007768BD"/>
    <w:rsid w:val="00777393"/>
    <w:rsid w:val="00777456"/>
    <w:rsid w:val="00777627"/>
    <w:rsid w:val="00784125"/>
    <w:rsid w:val="007902C2"/>
    <w:rsid w:val="00790FA4"/>
    <w:rsid w:val="00791D42"/>
    <w:rsid w:val="007933C2"/>
    <w:rsid w:val="0079493B"/>
    <w:rsid w:val="00796BF9"/>
    <w:rsid w:val="007A138C"/>
    <w:rsid w:val="007A1CEA"/>
    <w:rsid w:val="007A4EDF"/>
    <w:rsid w:val="007A6836"/>
    <w:rsid w:val="007A6EE9"/>
    <w:rsid w:val="007B0A81"/>
    <w:rsid w:val="007B2C03"/>
    <w:rsid w:val="007B3603"/>
    <w:rsid w:val="007B37EA"/>
    <w:rsid w:val="007B4026"/>
    <w:rsid w:val="007B6482"/>
    <w:rsid w:val="007C225C"/>
    <w:rsid w:val="007C3FD0"/>
    <w:rsid w:val="007C4DB4"/>
    <w:rsid w:val="007C5CAD"/>
    <w:rsid w:val="007C73B3"/>
    <w:rsid w:val="007C7DA5"/>
    <w:rsid w:val="007D0785"/>
    <w:rsid w:val="007D4161"/>
    <w:rsid w:val="007D4E09"/>
    <w:rsid w:val="007D562C"/>
    <w:rsid w:val="007D6F0C"/>
    <w:rsid w:val="007E2202"/>
    <w:rsid w:val="007E31FF"/>
    <w:rsid w:val="007E52AB"/>
    <w:rsid w:val="007E5FE0"/>
    <w:rsid w:val="007E6698"/>
    <w:rsid w:val="007E69AF"/>
    <w:rsid w:val="007E7418"/>
    <w:rsid w:val="007F2FD5"/>
    <w:rsid w:val="007F51F1"/>
    <w:rsid w:val="0080238B"/>
    <w:rsid w:val="00812391"/>
    <w:rsid w:val="00814785"/>
    <w:rsid w:val="008148AB"/>
    <w:rsid w:val="00816138"/>
    <w:rsid w:val="00821AEA"/>
    <w:rsid w:val="00822126"/>
    <w:rsid w:val="00822241"/>
    <w:rsid w:val="00823C2C"/>
    <w:rsid w:val="0082445E"/>
    <w:rsid w:val="00824D50"/>
    <w:rsid w:val="008255F4"/>
    <w:rsid w:val="00834ADA"/>
    <w:rsid w:val="00836A04"/>
    <w:rsid w:val="00837203"/>
    <w:rsid w:val="008475CF"/>
    <w:rsid w:val="00851CCB"/>
    <w:rsid w:val="008537DD"/>
    <w:rsid w:val="00853FFF"/>
    <w:rsid w:val="00857D7F"/>
    <w:rsid w:val="00857EBC"/>
    <w:rsid w:val="0086158C"/>
    <w:rsid w:val="00864365"/>
    <w:rsid w:val="00864483"/>
    <w:rsid w:val="00865755"/>
    <w:rsid w:val="00866D8B"/>
    <w:rsid w:val="00872B62"/>
    <w:rsid w:val="0087434F"/>
    <w:rsid w:val="00874C63"/>
    <w:rsid w:val="00875085"/>
    <w:rsid w:val="008752F9"/>
    <w:rsid w:val="00882D21"/>
    <w:rsid w:val="00883D70"/>
    <w:rsid w:val="00883F94"/>
    <w:rsid w:val="008853E2"/>
    <w:rsid w:val="00890486"/>
    <w:rsid w:val="00890F96"/>
    <w:rsid w:val="008A0F2C"/>
    <w:rsid w:val="008A195C"/>
    <w:rsid w:val="008A3996"/>
    <w:rsid w:val="008A3E0D"/>
    <w:rsid w:val="008B1406"/>
    <w:rsid w:val="008B2A3C"/>
    <w:rsid w:val="008B32BD"/>
    <w:rsid w:val="008B3C72"/>
    <w:rsid w:val="008B3EFD"/>
    <w:rsid w:val="008B6662"/>
    <w:rsid w:val="008B78A2"/>
    <w:rsid w:val="008C0EA5"/>
    <w:rsid w:val="008C0F8D"/>
    <w:rsid w:val="008C4E97"/>
    <w:rsid w:val="008C7567"/>
    <w:rsid w:val="008C7653"/>
    <w:rsid w:val="008D116B"/>
    <w:rsid w:val="008D5860"/>
    <w:rsid w:val="008D6000"/>
    <w:rsid w:val="008D6818"/>
    <w:rsid w:val="008E246E"/>
    <w:rsid w:val="008E41D5"/>
    <w:rsid w:val="008E46D0"/>
    <w:rsid w:val="008E4A52"/>
    <w:rsid w:val="008E579B"/>
    <w:rsid w:val="008F328E"/>
    <w:rsid w:val="008F413B"/>
    <w:rsid w:val="008F5F1E"/>
    <w:rsid w:val="009001FA"/>
    <w:rsid w:val="00901FA3"/>
    <w:rsid w:val="00902BFB"/>
    <w:rsid w:val="009055B3"/>
    <w:rsid w:val="0091224A"/>
    <w:rsid w:val="00913AFB"/>
    <w:rsid w:val="00921386"/>
    <w:rsid w:val="00921649"/>
    <w:rsid w:val="009236FE"/>
    <w:rsid w:val="009312A6"/>
    <w:rsid w:val="00934D30"/>
    <w:rsid w:val="009351E9"/>
    <w:rsid w:val="00935635"/>
    <w:rsid w:val="00937DB9"/>
    <w:rsid w:val="00942167"/>
    <w:rsid w:val="00942BFA"/>
    <w:rsid w:val="009507A3"/>
    <w:rsid w:val="00951185"/>
    <w:rsid w:val="0095265A"/>
    <w:rsid w:val="00953647"/>
    <w:rsid w:val="0095482B"/>
    <w:rsid w:val="0095492F"/>
    <w:rsid w:val="00955B5A"/>
    <w:rsid w:val="00962450"/>
    <w:rsid w:val="00962C29"/>
    <w:rsid w:val="0096363D"/>
    <w:rsid w:val="00965EA3"/>
    <w:rsid w:val="00971379"/>
    <w:rsid w:val="00973008"/>
    <w:rsid w:val="00973C26"/>
    <w:rsid w:val="0097548C"/>
    <w:rsid w:val="0098101F"/>
    <w:rsid w:val="00981F63"/>
    <w:rsid w:val="009846CC"/>
    <w:rsid w:val="00986510"/>
    <w:rsid w:val="00990919"/>
    <w:rsid w:val="00992720"/>
    <w:rsid w:val="00993F91"/>
    <w:rsid w:val="009945BF"/>
    <w:rsid w:val="00996B44"/>
    <w:rsid w:val="009974C3"/>
    <w:rsid w:val="009A0674"/>
    <w:rsid w:val="009A1944"/>
    <w:rsid w:val="009A1F59"/>
    <w:rsid w:val="009A20A9"/>
    <w:rsid w:val="009A231B"/>
    <w:rsid w:val="009A3305"/>
    <w:rsid w:val="009B1727"/>
    <w:rsid w:val="009B1B05"/>
    <w:rsid w:val="009C0213"/>
    <w:rsid w:val="009C0A51"/>
    <w:rsid w:val="009D24B8"/>
    <w:rsid w:val="009D29A6"/>
    <w:rsid w:val="009D483A"/>
    <w:rsid w:val="009D6DBA"/>
    <w:rsid w:val="009E13C2"/>
    <w:rsid w:val="009E2787"/>
    <w:rsid w:val="009E481D"/>
    <w:rsid w:val="009E50AB"/>
    <w:rsid w:val="009F02A5"/>
    <w:rsid w:val="009F574F"/>
    <w:rsid w:val="00A04267"/>
    <w:rsid w:val="00A0603D"/>
    <w:rsid w:val="00A10FCB"/>
    <w:rsid w:val="00A13E71"/>
    <w:rsid w:val="00A21D51"/>
    <w:rsid w:val="00A244FA"/>
    <w:rsid w:val="00A2539D"/>
    <w:rsid w:val="00A25BD0"/>
    <w:rsid w:val="00A315DC"/>
    <w:rsid w:val="00A3300D"/>
    <w:rsid w:val="00A34135"/>
    <w:rsid w:val="00A367ED"/>
    <w:rsid w:val="00A40982"/>
    <w:rsid w:val="00A411DA"/>
    <w:rsid w:val="00A431FC"/>
    <w:rsid w:val="00A444D3"/>
    <w:rsid w:val="00A4483C"/>
    <w:rsid w:val="00A45267"/>
    <w:rsid w:val="00A51D90"/>
    <w:rsid w:val="00A5285E"/>
    <w:rsid w:val="00A55F7F"/>
    <w:rsid w:val="00A625AA"/>
    <w:rsid w:val="00A63A26"/>
    <w:rsid w:val="00A643CE"/>
    <w:rsid w:val="00A649F5"/>
    <w:rsid w:val="00A64E63"/>
    <w:rsid w:val="00A65417"/>
    <w:rsid w:val="00A66B82"/>
    <w:rsid w:val="00A66D95"/>
    <w:rsid w:val="00A70E5F"/>
    <w:rsid w:val="00A71BFC"/>
    <w:rsid w:val="00A804E3"/>
    <w:rsid w:val="00A829E9"/>
    <w:rsid w:val="00A84B8E"/>
    <w:rsid w:val="00A84E03"/>
    <w:rsid w:val="00A90F3B"/>
    <w:rsid w:val="00A9105F"/>
    <w:rsid w:val="00A95A46"/>
    <w:rsid w:val="00AA0F2D"/>
    <w:rsid w:val="00AA280F"/>
    <w:rsid w:val="00AA2F9B"/>
    <w:rsid w:val="00AA3B97"/>
    <w:rsid w:val="00AA45B0"/>
    <w:rsid w:val="00AB19E0"/>
    <w:rsid w:val="00AC0AC5"/>
    <w:rsid w:val="00AC7874"/>
    <w:rsid w:val="00AC7BA3"/>
    <w:rsid w:val="00AD2625"/>
    <w:rsid w:val="00AD3E4A"/>
    <w:rsid w:val="00AE0AF3"/>
    <w:rsid w:val="00AE0F2B"/>
    <w:rsid w:val="00AE19BE"/>
    <w:rsid w:val="00AE6EC6"/>
    <w:rsid w:val="00AE7A4A"/>
    <w:rsid w:val="00AF213F"/>
    <w:rsid w:val="00AF2BCB"/>
    <w:rsid w:val="00AF3208"/>
    <w:rsid w:val="00AF5824"/>
    <w:rsid w:val="00B031D5"/>
    <w:rsid w:val="00B03499"/>
    <w:rsid w:val="00B0359D"/>
    <w:rsid w:val="00B0762E"/>
    <w:rsid w:val="00B10E95"/>
    <w:rsid w:val="00B126E8"/>
    <w:rsid w:val="00B12865"/>
    <w:rsid w:val="00B14C5B"/>
    <w:rsid w:val="00B219EF"/>
    <w:rsid w:val="00B25CB1"/>
    <w:rsid w:val="00B3027F"/>
    <w:rsid w:val="00B31A0B"/>
    <w:rsid w:val="00B32385"/>
    <w:rsid w:val="00B34726"/>
    <w:rsid w:val="00B35590"/>
    <w:rsid w:val="00B35EBF"/>
    <w:rsid w:val="00B43033"/>
    <w:rsid w:val="00B51C97"/>
    <w:rsid w:val="00B535D7"/>
    <w:rsid w:val="00B53DF3"/>
    <w:rsid w:val="00B53E4D"/>
    <w:rsid w:val="00B55832"/>
    <w:rsid w:val="00B6510F"/>
    <w:rsid w:val="00B66A31"/>
    <w:rsid w:val="00B66FCD"/>
    <w:rsid w:val="00B67886"/>
    <w:rsid w:val="00B723AA"/>
    <w:rsid w:val="00B72FC9"/>
    <w:rsid w:val="00B778D7"/>
    <w:rsid w:val="00B809A5"/>
    <w:rsid w:val="00B82215"/>
    <w:rsid w:val="00B83A60"/>
    <w:rsid w:val="00B92741"/>
    <w:rsid w:val="00B94000"/>
    <w:rsid w:val="00B95A71"/>
    <w:rsid w:val="00B95E07"/>
    <w:rsid w:val="00B97E4D"/>
    <w:rsid w:val="00BA2EED"/>
    <w:rsid w:val="00BA34E9"/>
    <w:rsid w:val="00BB18A3"/>
    <w:rsid w:val="00BB2A76"/>
    <w:rsid w:val="00BB47AE"/>
    <w:rsid w:val="00BB7C57"/>
    <w:rsid w:val="00BB7CB1"/>
    <w:rsid w:val="00BC00EC"/>
    <w:rsid w:val="00BC26DD"/>
    <w:rsid w:val="00BC4174"/>
    <w:rsid w:val="00BC6A18"/>
    <w:rsid w:val="00BD125F"/>
    <w:rsid w:val="00BD2B49"/>
    <w:rsid w:val="00BD6971"/>
    <w:rsid w:val="00BD7FC3"/>
    <w:rsid w:val="00BE3680"/>
    <w:rsid w:val="00BE3874"/>
    <w:rsid w:val="00BE3D82"/>
    <w:rsid w:val="00BE3E9A"/>
    <w:rsid w:val="00BE4E54"/>
    <w:rsid w:val="00BF23E7"/>
    <w:rsid w:val="00BF2D21"/>
    <w:rsid w:val="00BF3980"/>
    <w:rsid w:val="00BF4582"/>
    <w:rsid w:val="00BF4984"/>
    <w:rsid w:val="00BF5177"/>
    <w:rsid w:val="00BF5D70"/>
    <w:rsid w:val="00C00974"/>
    <w:rsid w:val="00C01898"/>
    <w:rsid w:val="00C01B8F"/>
    <w:rsid w:val="00C02A35"/>
    <w:rsid w:val="00C1145A"/>
    <w:rsid w:val="00C11ED4"/>
    <w:rsid w:val="00C1468A"/>
    <w:rsid w:val="00C149EF"/>
    <w:rsid w:val="00C14B91"/>
    <w:rsid w:val="00C163FB"/>
    <w:rsid w:val="00C17A67"/>
    <w:rsid w:val="00C20F60"/>
    <w:rsid w:val="00C231F6"/>
    <w:rsid w:val="00C307EB"/>
    <w:rsid w:val="00C324B4"/>
    <w:rsid w:val="00C3324A"/>
    <w:rsid w:val="00C33F6A"/>
    <w:rsid w:val="00C349A0"/>
    <w:rsid w:val="00C34E52"/>
    <w:rsid w:val="00C35867"/>
    <w:rsid w:val="00C36276"/>
    <w:rsid w:val="00C41DAA"/>
    <w:rsid w:val="00C47BB7"/>
    <w:rsid w:val="00C56529"/>
    <w:rsid w:val="00C6002C"/>
    <w:rsid w:val="00C623A5"/>
    <w:rsid w:val="00C62B8E"/>
    <w:rsid w:val="00C64487"/>
    <w:rsid w:val="00C6548D"/>
    <w:rsid w:val="00C671DA"/>
    <w:rsid w:val="00C7351B"/>
    <w:rsid w:val="00C7714E"/>
    <w:rsid w:val="00C82C99"/>
    <w:rsid w:val="00C82F48"/>
    <w:rsid w:val="00C843BD"/>
    <w:rsid w:val="00C8574D"/>
    <w:rsid w:val="00C870D7"/>
    <w:rsid w:val="00C90C25"/>
    <w:rsid w:val="00C90D68"/>
    <w:rsid w:val="00C94015"/>
    <w:rsid w:val="00C957E8"/>
    <w:rsid w:val="00CA01C4"/>
    <w:rsid w:val="00CA1574"/>
    <w:rsid w:val="00CA272E"/>
    <w:rsid w:val="00CA2DD3"/>
    <w:rsid w:val="00CA5577"/>
    <w:rsid w:val="00CB0802"/>
    <w:rsid w:val="00CB24E4"/>
    <w:rsid w:val="00CB28F1"/>
    <w:rsid w:val="00CB33DE"/>
    <w:rsid w:val="00CB3B6D"/>
    <w:rsid w:val="00CB5164"/>
    <w:rsid w:val="00CB6A7D"/>
    <w:rsid w:val="00CB6AE4"/>
    <w:rsid w:val="00CB72E5"/>
    <w:rsid w:val="00CC121D"/>
    <w:rsid w:val="00CC4055"/>
    <w:rsid w:val="00CC4DA8"/>
    <w:rsid w:val="00CC4EDC"/>
    <w:rsid w:val="00CC733C"/>
    <w:rsid w:val="00CD05BE"/>
    <w:rsid w:val="00CD1248"/>
    <w:rsid w:val="00CD191A"/>
    <w:rsid w:val="00CD4D0A"/>
    <w:rsid w:val="00CD50AC"/>
    <w:rsid w:val="00CE0AC5"/>
    <w:rsid w:val="00CE6667"/>
    <w:rsid w:val="00CE7EE6"/>
    <w:rsid w:val="00CF19F3"/>
    <w:rsid w:val="00CF2893"/>
    <w:rsid w:val="00CF4B93"/>
    <w:rsid w:val="00CF4D7C"/>
    <w:rsid w:val="00CF62F4"/>
    <w:rsid w:val="00D0020E"/>
    <w:rsid w:val="00D048C8"/>
    <w:rsid w:val="00D066BA"/>
    <w:rsid w:val="00D15759"/>
    <w:rsid w:val="00D22C1A"/>
    <w:rsid w:val="00D23C22"/>
    <w:rsid w:val="00D25239"/>
    <w:rsid w:val="00D26457"/>
    <w:rsid w:val="00D26A83"/>
    <w:rsid w:val="00D2754B"/>
    <w:rsid w:val="00D3226D"/>
    <w:rsid w:val="00D36F83"/>
    <w:rsid w:val="00D37019"/>
    <w:rsid w:val="00D41B5C"/>
    <w:rsid w:val="00D42379"/>
    <w:rsid w:val="00D45766"/>
    <w:rsid w:val="00D4679E"/>
    <w:rsid w:val="00D50CEE"/>
    <w:rsid w:val="00D51CCF"/>
    <w:rsid w:val="00D62AA4"/>
    <w:rsid w:val="00D6586A"/>
    <w:rsid w:val="00D66331"/>
    <w:rsid w:val="00D70C34"/>
    <w:rsid w:val="00D72A0B"/>
    <w:rsid w:val="00D750BA"/>
    <w:rsid w:val="00D75C66"/>
    <w:rsid w:val="00D76172"/>
    <w:rsid w:val="00D80D24"/>
    <w:rsid w:val="00D84B6A"/>
    <w:rsid w:val="00D902A4"/>
    <w:rsid w:val="00D9079A"/>
    <w:rsid w:val="00D9438E"/>
    <w:rsid w:val="00D9441C"/>
    <w:rsid w:val="00D945EC"/>
    <w:rsid w:val="00D95E37"/>
    <w:rsid w:val="00D9604C"/>
    <w:rsid w:val="00D97860"/>
    <w:rsid w:val="00DA0B85"/>
    <w:rsid w:val="00DA286D"/>
    <w:rsid w:val="00DA52B9"/>
    <w:rsid w:val="00DA6516"/>
    <w:rsid w:val="00DA6BED"/>
    <w:rsid w:val="00DA736C"/>
    <w:rsid w:val="00DB3BFF"/>
    <w:rsid w:val="00DB47CF"/>
    <w:rsid w:val="00DC4691"/>
    <w:rsid w:val="00DC4EED"/>
    <w:rsid w:val="00DC7BFC"/>
    <w:rsid w:val="00DD291B"/>
    <w:rsid w:val="00DD444C"/>
    <w:rsid w:val="00DD6A6B"/>
    <w:rsid w:val="00DD79FE"/>
    <w:rsid w:val="00DE4C54"/>
    <w:rsid w:val="00DF3C59"/>
    <w:rsid w:val="00DF4A56"/>
    <w:rsid w:val="00DF5711"/>
    <w:rsid w:val="00DF6ED8"/>
    <w:rsid w:val="00DF74FD"/>
    <w:rsid w:val="00E00AF4"/>
    <w:rsid w:val="00E02698"/>
    <w:rsid w:val="00E031DE"/>
    <w:rsid w:val="00E039B5"/>
    <w:rsid w:val="00E07062"/>
    <w:rsid w:val="00E12B9B"/>
    <w:rsid w:val="00E14DB8"/>
    <w:rsid w:val="00E15FFF"/>
    <w:rsid w:val="00E168D1"/>
    <w:rsid w:val="00E210F0"/>
    <w:rsid w:val="00E223E2"/>
    <w:rsid w:val="00E234DC"/>
    <w:rsid w:val="00E249AC"/>
    <w:rsid w:val="00E3326E"/>
    <w:rsid w:val="00E33EA0"/>
    <w:rsid w:val="00E34A80"/>
    <w:rsid w:val="00E35A0C"/>
    <w:rsid w:val="00E37BE4"/>
    <w:rsid w:val="00E40FB9"/>
    <w:rsid w:val="00E41933"/>
    <w:rsid w:val="00E458C7"/>
    <w:rsid w:val="00E45E5A"/>
    <w:rsid w:val="00E50A30"/>
    <w:rsid w:val="00E54B85"/>
    <w:rsid w:val="00E55C72"/>
    <w:rsid w:val="00E60A50"/>
    <w:rsid w:val="00E617F3"/>
    <w:rsid w:val="00E61CB7"/>
    <w:rsid w:val="00E62314"/>
    <w:rsid w:val="00E64E34"/>
    <w:rsid w:val="00E65CF9"/>
    <w:rsid w:val="00E66405"/>
    <w:rsid w:val="00E71B18"/>
    <w:rsid w:val="00E7220A"/>
    <w:rsid w:val="00E72835"/>
    <w:rsid w:val="00E7632B"/>
    <w:rsid w:val="00E76A0F"/>
    <w:rsid w:val="00E77642"/>
    <w:rsid w:val="00E80665"/>
    <w:rsid w:val="00E80B89"/>
    <w:rsid w:val="00E81248"/>
    <w:rsid w:val="00E815F9"/>
    <w:rsid w:val="00E829BC"/>
    <w:rsid w:val="00E835E0"/>
    <w:rsid w:val="00E83E61"/>
    <w:rsid w:val="00E875F4"/>
    <w:rsid w:val="00E87D30"/>
    <w:rsid w:val="00EA0C76"/>
    <w:rsid w:val="00EA18F1"/>
    <w:rsid w:val="00EA3996"/>
    <w:rsid w:val="00EA3D2F"/>
    <w:rsid w:val="00EA5464"/>
    <w:rsid w:val="00EA7A8F"/>
    <w:rsid w:val="00EB1D2F"/>
    <w:rsid w:val="00EB3238"/>
    <w:rsid w:val="00EB3DFE"/>
    <w:rsid w:val="00EB540C"/>
    <w:rsid w:val="00EB57CA"/>
    <w:rsid w:val="00EB7927"/>
    <w:rsid w:val="00EC4FD3"/>
    <w:rsid w:val="00ED2CF1"/>
    <w:rsid w:val="00ED36E1"/>
    <w:rsid w:val="00ED4AAE"/>
    <w:rsid w:val="00ED6B3C"/>
    <w:rsid w:val="00EE00B7"/>
    <w:rsid w:val="00EE3432"/>
    <w:rsid w:val="00EE3D04"/>
    <w:rsid w:val="00EF3B46"/>
    <w:rsid w:val="00EF52A5"/>
    <w:rsid w:val="00EF6E3B"/>
    <w:rsid w:val="00EF706D"/>
    <w:rsid w:val="00F02174"/>
    <w:rsid w:val="00F024BC"/>
    <w:rsid w:val="00F03603"/>
    <w:rsid w:val="00F107D4"/>
    <w:rsid w:val="00F124B3"/>
    <w:rsid w:val="00F177AD"/>
    <w:rsid w:val="00F22596"/>
    <w:rsid w:val="00F2599C"/>
    <w:rsid w:val="00F3068A"/>
    <w:rsid w:val="00F3075F"/>
    <w:rsid w:val="00F30EAC"/>
    <w:rsid w:val="00F325B9"/>
    <w:rsid w:val="00F357E9"/>
    <w:rsid w:val="00F37D00"/>
    <w:rsid w:val="00F40014"/>
    <w:rsid w:val="00F42175"/>
    <w:rsid w:val="00F42BD8"/>
    <w:rsid w:val="00F44E8A"/>
    <w:rsid w:val="00F464FB"/>
    <w:rsid w:val="00F469EB"/>
    <w:rsid w:val="00F4709E"/>
    <w:rsid w:val="00F47C31"/>
    <w:rsid w:val="00F524AC"/>
    <w:rsid w:val="00F530D0"/>
    <w:rsid w:val="00F53C76"/>
    <w:rsid w:val="00F543A7"/>
    <w:rsid w:val="00F60A4B"/>
    <w:rsid w:val="00F612A7"/>
    <w:rsid w:val="00F64BC6"/>
    <w:rsid w:val="00F653C4"/>
    <w:rsid w:val="00F6558E"/>
    <w:rsid w:val="00F67387"/>
    <w:rsid w:val="00F67A0F"/>
    <w:rsid w:val="00F734F6"/>
    <w:rsid w:val="00F762BE"/>
    <w:rsid w:val="00F7730E"/>
    <w:rsid w:val="00F82AF0"/>
    <w:rsid w:val="00F85378"/>
    <w:rsid w:val="00F8587C"/>
    <w:rsid w:val="00F91480"/>
    <w:rsid w:val="00F92D51"/>
    <w:rsid w:val="00F94BDE"/>
    <w:rsid w:val="00F95C71"/>
    <w:rsid w:val="00F95E19"/>
    <w:rsid w:val="00F9625B"/>
    <w:rsid w:val="00F97237"/>
    <w:rsid w:val="00FA0EA9"/>
    <w:rsid w:val="00FA20E7"/>
    <w:rsid w:val="00FA3D6D"/>
    <w:rsid w:val="00FB243B"/>
    <w:rsid w:val="00FB2E43"/>
    <w:rsid w:val="00FC52E6"/>
    <w:rsid w:val="00FC66C3"/>
    <w:rsid w:val="00FC6E88"/>
    <w:rsid w:val="00FD0269"/>
    <w:rsid w:val="00FD4F86"/>
    <w:rsid w:val="00FE1752"/>
    <w:rsid w:val="00FF361C"/>
    <w:rsid w:val="00FF6EF5"/>
    <w:rsid w:val="012F071F"/>
    <w:rsid w:val="016E59F3"/>
    <w:rsid w:val="01F3521E"/>
    <w:rsid w:val="01F910A8"/>
    <w:rsid w:val="04F05A45"/>
    <w:rsid w:val="051A51B8"/>
    <w:rsid w:val="053022E6"/>
    <w:rsid w:val="06456265"/>
    <w:rsid w:val="06994AAC"/>
    <w:rsid w:val="07140111"/>
    <w:rsid w:val="075C1AB8"/>
    <w:rsid w:val="078B7CA7"/>
    <w:rsid w:val="07BD7419"/>
    <w:rsid w:val="07C977E0"/>
    <w:rsid w:val="080D2DB2"/>
    <w:rsid w:val="08236FA1"/>
    <w:rsid w:val="089D4136"/>
    <w:rsid w:val="08C3328D"/>
    <w:rsid w:val="08DB07BA"/>
    <w:rsid w:val="08F538C6"/>
    <w:rsid w:val="09525099"/>
    <w:rsid w:val="098C0B71"/>
    <w:rsid w:val="0AF35526"/>
    <w:rsid w:val="0B226B74"/>
    <w:rsid w:val="0B372620"/>
    <w:rsid w:val="0B9701FE"/>
    <w:rsid w:val="0C2D102E"/>
    <w:rsid w:val="0C3C3C66"/>
    <w:rsid w:val="0C3E353A"/>
    <w:rsid w:val="0C8E509E"/>
    <w:rsid w:val="0CEB43B2"/>
    <w:rsid w:val="0D1A075A"/>
    <w:rsid w:val="0D4E3C51"/>
    <w:rsid w:val="0D847672"/>
    <w:rsid w:val="0DC45CC1"/>
    <w:rsid w:val="0DF32E2E"/>
    <w:rsid w:val="0E7C47EE"/>
    <w:rsid w:val="0EC80BAC"/>
    <w:rsid w:val="0F334EAC"/>
    <w:rsid w:val="0F4F496D"/>
    <w:rsid w:val="0F7F6343"/>
    <w:rsid w:val="100E1475"/>
    <w:rsid w:val="1052074C"/>
    <w:rsid w:val="10A65B52"/>
    <w:rsid w:val="11F254F3"/>
    <w:rsid w:val="126637EB"/>
    <w:rsid w:val="12AB744F"/>
    <w:rsid w:val="12D469A6"/>
    <w:rsid w:val="13271BB1"/>
    <w:rsid w:val="1331204B"/>
    <w:rsid w:val="1479172F"/>
    <w:rsid w:val="14952EAD"/>
    <w:rsid w:val="14C111AC"/>
    <w:rsid w:val="14CD18FF"/>
    <w:rsid w:val="169C5C66"/>
    <w:rsid w:val="172B1F95"/>
    <w:rsid w:val="18A72AAA"/>
    <w:rsid w:val="192D5062"/>
    <w:rsid w:val="199649B5"/>
    <w:rsid w:val="1A332204"/>
    <w:rsid w:val="1A5A1E87"/>
    <w:rsid w:val="1A632FDD"/>
    <w:rsid w:val="1A65746F"/>
    <w:rsid w:val="1A824F3A"/>
    <w:rsid w:val="1AA11864"/>
    <w:rsid w:val="1AC027BD"/>
    <w:rsid w:val="1AD05CA5"/>
    <w:rsid w:val="1B3E3C04"/>
    <w:rsid w:val="1B9201BC"/>
    <w:rsid w:val="1C2922D9"/>
    <w:rsid w:val="1C3154A9"/>
    <w:rsid w:val="1C9A47BD"/>
    <w:rsid w:val="1CA7512B"/>
    <w:rsid w:val="1CB33A2D"/>
    <w:rsid w:val="1CCF3F3F"/>
    <w:rsid w:val="1D417102"/>
    <w:rsid w:val="1E7D4396"/>
    <w:rsid w:val="1E872934"/>
    <w:rsid w:val="1F2F02EF"/>
    <w:rsid w:val="1F372797"/>
    <w:rsid w:val="1F3A01E5"/>
    <w:rsid w:val="1F75092B"/>
    <w:rsid w:val="20286583"/>
    <w:rsid w:val="20484530"/>
    <w:rsid w:val="20592BE1"/>
    <w:rsid w:val="218D2B42"/>
    <w:rsid w:val="219A700D"/>
    <w:rsid w:val="21BA145D"/>
    <w:rsid w:val="21BF7315"/>
    <w:rsid w:val="222C235B"/>
    <w:rsid w:val="224D22D1"/>
    <w:rsid w:val="22A31EF1"/>
    <w:rsid w:val="22CC769A"/>
    <w:rsid w:val="22D174A7"/>
    <w:rsid w:val="23966B98"/>
    <w:rsid w:val="24653902"/>
    <w:rsid w:val="251B6C5B"/>
    <w:rsid w:val="25453733"/>
    <w:rsid w:val="262F0CE6"/>
    <w:rsid w:val="26477D2D"/>
    <w:rsid w:val="26C863CA"/>
    <w:rsid w:val="27207FB4"/>
    <w:rsid w:val="277D3054"/>
    <w:rsid w:val="27E72880"/>
    <w:rsid w:val="28396354"/>
    <w:rsid w:val="284C3085"/>
    <w:rsid w:val="298A5BB9"/>
    <w:rsid w:val="2A1C0F07"/>
    <w:rsid w:val="2A297199"/>
    <w:rsid w:val="2A573CED"/>
    <w:rsid w:val="2A6D3510"/>
    <w:rsid w:val="2AC62C21"/>
    <w:rsid w:val="2AE75818"/>
    <w:rsid w:val="2AF7727E"/>
    <w:rsid w:val="2BDA4BD6"/>
    <w:rsid w:val="2C2A60DE"/>
    <w:rsid w:val="2CDE56DF"/>
    <w:rsid w:val="2D01284F"/>
    <w:rsid w:val="2D482013"/>
    <w:rsid w:val="2D60735C"/>
    <w:rsid w:val="2DBD7233"/>
    <w:rsid w:val="2DD90EBD"/>
    <w:rsid w:val="2EEC1D50"/>
    <w:rsid w:val="2F266384"/>
    <w:rsid w:val="2F8337D6"/>
    <w:rsid w:val="30275F10"/>
    <w:rsid w:val="31631B1C"/>
    <w:rsid w:val="31AD68E8"/>
    <w:rsid w:val="32007572"/>
    <w:rsid w:val="32656125"/>
    <w:rsid w:val="34501B84"/>
    <w:rsid w:val="345543D4"/>
    <w:rsid w:val="34E22D4D"/>
    <w:rsid w:val="35443D1F"/>
    <w:rsid w:val="35584DBD"/>
    <w:rsid w:val="35812566"/>
    <w:rsid w:val="35A46254"/>
    <w:rsid w:val="35DF2ADD"/>
    <w:rsid w:val="363D487E"/>
    <w:rsid w:val="37160A8C"/>
    <w:rsid w:val="37305BC2"/>
    <w:rsid w:val="37645ECB"/>
    <w:rsid w:val="37C11B19"/>
    <w:rsid w:val="380639C1"/>
    <w:rsid w:val="38C12AF0"/>
    <w:rsid w:val="392E030F"/>
    <w:rsid w:val="39665CFB"/>
    <w:rsid w:val="3C53008C"/>
    <w:rsid w:val="3DD23C8F"/>
    <w:rsid w:val="3DEC0798"/>
    <w:rsid w:val="3E0D7B81"/>
    <w:rsid w:val="3E7C17B0"/>
    <w:rsid w:val="3EB5502E"/>
    <w:rsid w:val="3F542A99"/>
    <w:rsid w:val="3F9B5FD2"/>
    <w:rsid w:val="40807873"/>
    <w:rsid w:val="40E816EB"/>
    <w:rsid w:val="412F10C8"/>
    <w:rsid w:val="4134187C"/>
    <w:rsid w:val="415D6BB3"/>
    <w:rsid w:val="42C119BE"/>
    <w:rsid w:val="432C7FE4"/>
    <w:rsid w:val="43FE2EBB"/>
    <w:rsid w:val="44A21BB1"/>
    <w:rsid w:val="44BE2E8F"/>
    <w:rsid w:val="4577128F"/>
    <w:rsid w:val="459113ED"/>
    <w:rsid w:val="45BB73CE"/>
    <w:rsid w:val="46582E6F"/>
    <w:rsid w:val="46AB7F57"/>
    <w:rsid w:val="46CF744D"/>
    <w:rsid w:val="46EE37D3"/>
    <w:rsid w:val="471C3E9C"/>
    <w:rsid w:val="47376F28"/>
    <w:rsid w:val="476A2E5A"/>
    <w:rsid w:val="476B0980"/>
    <w:rsid w:val="47A93BD6"/>
    <w:rsid w:val="47FB61A8"/>
    <w:rsid w:val="481C0017"/>
    <w:rsid w:val="48A203D1"/>
    <w:rsid w:val="48FD5A5F"/>
    <w:rsid w:val="490B241B"/>
    <w:rsid w:val="491A08B0"/>
    <w:rsid w:val="499248EA"/>
    <w:rsid w:val="4A5E47CC"/>
    <w:rsid w:val="4A82495E"/>
    <w:rsid w:val="4ABB577A"/>
    <w:rsid w:val="4D846BCF"/>
    <w:rsid w:val="4DC1754C"/>
    <w:rsid w:val="4DD21759"/>
    <w:rsid w:val="4E58368E"/>
    <w:rsid w:val="4E8F28BE"/>
    <w:rsid w:val="4FA76B4D"/>
    <w:rsid w:val="4FFF25AD"/>
    <w:rsid w:val="502D0EC8"/>
    <w:rsid w:val="50694CA9"/>
    <w:rsid w:val="50720FD1"/>
    <w:rsid w:val="509202B1"/>
    <w:rsid w:val="51CE7D84"/>
    <w:rsid w:val="521F0CE5"/>
    <w:rsid w:val="52797B79"/>
    <w:rsid w:val="52B72AA7"/>
    <w:rsid w:val="53EC109A"/>
    <w:rsid w:val="545C1D7C"/>
    <w:rsid w:val="54AD4386"/>
    <w:rsid w:val="54F50DC2"/>
    <w:rsid w:val="55190C43"/>
    <w:rsid w:val="55C20305"/>
    <w:rsid w:val="562B5678"/>
    <w:rsid w:val="56854A5A"/>
    <w:rsid w:val="57250B4B"/>
    <w:rsid w:val="57A203EE"/>
    <w:rsid w:val="58106FD5"/>
    <w:rsid w:val="58221FD5"/>
    <w:rsid w:val="58615BB3"/>
    <w:rsid w:val="589C308F"/>
    <w:rsid w:val="58DA7713"/>
    <w:rsid w:val="58E86CA3"/>
    <w:rsid w:val="58ED5699"/>
    <w:rsid w:val="59854BAC"/>
    <w:rsid w:val="5A3612C1"/>
    <w:rsid w:val="5B3D3F8A"/>
    <w:rsid w:val="5B8B5F03"/>
    <w:rsid w:val="5B975D90"/>
    <w:rsid w:val="5BAC183B"/>
    <w:rsid w:val="5C3A6E47"/>
    <w:rsid w:val="5C6C0FCA"/>
    <w:rsid w:val="5CB07109"/>
    <w:rsid w:val="5CF64214"/>
    <w:rsid w:val="5D4149B4"/>
    <w:rsid w:val="5D4A0E5A"/>
    <w:rsid w:val="5D6323CD"/>
    <w:rsid w:val="5D6F368C"/>
    <w:rsid w:val="5D75099D"/>
    <w:rsid w:val="5D9A7FA7"/>
    <w:rsid w:val="5DDD2180"/>
    <w:rsid w:val="5EB34C8F"/>
    <w:rsid w:val="5ED66BCF"/>
    <w:rsid w:val="5FA40A7B"/>
    <w:rsid w:val="5FCB425A"/>
    <w:rsid w:val="5FCD52BA"/>
    <w:rsid w:val="606F72DB"/>
    <w:rsid w:val="60A4059F"/>
    <w:rsid w:val="60BF5B6D"/>
    <w:rsid w:val="60EA1414"/>
    <w:rsid w:val="61542957"/>
    <w:rsid w:val="615A5895"/>
    <w:rsid w:val="61970898"/>
    <w:rsid w:val="61A66D2D"/>
    <w:rsid w:val="61AB09E5"/>
    <w:rsid w:val="61C96577"/>
    <w:rsid w:val="62233893"/>
    <w:rsid w:val="635F53E5"/>
    <w:rsid w:val="636739A9"/>
    <w:rsid w:val="6393508F"/>
    <w:rsid w:val="640D6BEF"/>
    <w:rsid w:val="643C74D4"/>
    <w:rsid w:val="64B02745"/>
    <w:rsid w:val="64D547A8"/>
    <w:rsid w:val="64FB113D"/>
    <w:rsid w:val="65D75707"/>
    <w:rsid w:val="65F91B21"/>
    <w:rsid w:val="668C4FE8"/>
    <w:rsid w:val="66B625A7"/>
    <w:rsid w:val="67452B44"/>
    <w:rsid w:val="67A07D7A"/>
    <w:rsid w:val="67F53D92"/>
    <w:rsid w:val="681E586F"/>
    <w:rsid w:val="685017A0"/>
    <w:rsid w:val="692F7608"/>
    <w:rsid w:val="6965528D"/>
    <w:rsid w:val="69797575"/>
    <w:rsid w:val="6AD9782B"/>
    <w:rsid w:val="6B417F70"/>
    <w:rsid w:val="6B4E50FD"/>
    <w:rsid w:val="6B5C220A"/>
    <w:rsid w:val="6B657311"/>
    <w:rsid w:val="6B722E70"/>
    <w:rsid w:val="6C1A634D"/>
    <w:rsid w:val="6D323B6A"/>
    <w:rsid w:val="6D4318D3"/>
    <w:rsid w:val="6DD662A4"/>
    <w:rsid w:val="6E2A4350"/>
    <w:rsid w:val="6E533EC6"/>
    <w:rsid w:val="6E69536A"/>
    <w:rsid w:val="6E992E87"/>
    <w:rsid w:val="6ED8429D"/>
    <w:rsid w:val="6F0659F2"/>
    <w:rsid w:val="6F174DC6"/>
    <w:rsid w:val="6F1C23DC"/>
    <w:rsid w:val="6FA15B32"/>
    <w:rsid w:val="6FB16FC8"/>
    <w:rsid w:val="6FB40867"/>
    <w:rsid w:val="70001CFE"/>
    <w:rsid w:val="700417EE"/>
    <w:rsid w:val="702E0619"/>
    <w:rsid w:val="70D3603D"/>
    <w:rsid w:val="715F7356"/>
    <w:rsid w:val="71C8043E"/>
    <w:rsid w:val="71CA0192"/>
    <w:rsid w:val="723A61F6"/>
    <w:rsid w:val="723B701D"/>
    <w:rsid w:val="726B3A4E"/>
    <w:rsid w:val="72847C0A"/>
    <w:rsid w:val="729F57FE"/>
    <w:rsid w:val="72CE3325"/>
    <w:rsid w:val="73165394"/>
    <w:rsid w:val="73DB2866"/>
    <w:rsid w:val="75992651"/>
    <w:rsid w:val="76203394"/>
    <w:rsid w:val="764A3CD3"/>
    <w:rsid w:val="7702635B"/>
    <w:rsid w:val="77274014"/>
    <w:rsid w:val="77302EC9"/>
    <w:rsid w:val="77C81353"/>
    <w:rsid w:val="78087F4D"/>
    <w:rsid w:val="78281DF2"/>
    <w:rsid w:val="789E0306"/>
    <w:rsid w:val="78C70F41"/>
    <w:rsid w:val="79FE105C"/>
    <w:rsid w:val="7A3031E0"/>
    <w:rsid w:val="7B5B24DE"/>
    <w:rsid w:val="7BD06806"/>
    <w:rsid w:val="7C417926"/>
    <w:rsid w:val="7C444D20"/>
    <w:rsid w:val="7D717D97"/>
    <w:rsid w:val="7D747887"/>
    <w:rsid w:val="7DE91BEA"/>
    <w:rsid w:val="7E4A701D"/>
    <w:rsid w:val="7E5E656D"/>
    <w:rsid w:val="7E97382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b/>
      <w:sz w:val="32"/>
    </w:rPr>
  </w:style>
  <w:style w:type="paragraph" w:styleId="4">
    <w:name w:val="heading 3"/>
    <w:basedOn w:val="1"/>
    <w:next w:val="1"/>
    <w:autoRedefine/>
    <w:qFormat/>
    <w:uiPriority w:val="9"/>
    <w:pPr>
      <w:keepNext/>
      <w:keepLines/>
      <w:spacing w:before="260" w:after="260" w:line="416" w:lineRule="auto"/>
      <w:outlineLvl w:val="2"/>
    </w:pPr>
    <w:rPr>
      <w:b/>
      <w:bCs/>
      <w:sz w:val="32"/>
      <w:szCs w:val="32"/>
    </w:rPr>
  </w:style>
  <w:style w:type="paragraph" w:styleId="5">
    <w:name w:val="heading 4"/>
    <w:basedOn w:val="1"/>
    <w:next w:val="1"/>
    <w:autoRedefine/>
    <w:qFormat/>
    <w:uiPriority w:val="0"/>
    <w:pPr>
      <w:keepNext/>
      <w:keepLines/>
      <w:spacing w:before="280" w:after="290" w:line="376" w:lineRule="auto"/>
      <w:outlineLvl w:val="3"/>
    </w:pPr>
    <w:rPr>
      <w:rFonts w:ascii="Arial" w:hAnsi="Arial" w:eastAsia="黑体"/>
      <w:b/>
      <w:sz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6">
    <w:name w:val="Normal Indent"/>
    <w:basedOn w:val="1"/>
    <w:autoRedefine/>
    <w:qFormat/>
    <w:uiPriority w:val="0"/>
    <w:pPr>
      <w:ind w:firstLine="420"/>
    </w:pPr>
  </w:style>
  <w:style w:type="paragraph" w:styleId="7">
    <w:name w:val="Document Map"/>
    <w:basedOn w:val="1"/>
    <w:autoRedefine/>
    <w:semiHidden/>
    <w:qFormat/>
    <w:uiPriority w:val="0"/>
    <w:pPr>
      <w:shd w:val="clear" w:color="auto" w:fill="000080"/>
    </w:pPr>
  </w:style>
  <w:style w:type="paragraph" w:styleId="8">
    <w:name w:val="annotation text"/>
    <w:basedOn w:val="1"/>
    <w:link w:val="32"/>
    <w:autoRedefine/>
    <w:qFormat/>
    <w:uiPriority w:val="0"/>
    <w:pPr>
      <w:jc w:val="left"/>
    </w:pPr>
  </w:style>
  <w:style w:type="paragraph" w:styleId="9">
    <w:name w:val="Body Text"/>
    <w:basedOn w:val="1"/>
    <w:next w:val="1"/>
    <w:link w:val="28"/>
    <w:autoRedefine/>
    <w:qFormat/>
    <w:uiPriority w:val="0"/>
    <w:rPr>
      <w:sz w:val="28"/>
    </w:rPr>
  </w:style>
  <w:style w:type="paragraph" w:styleId="10">
    <w:name w:val="Body Text Indent"/>
    <w:basedOn w:val="1"/>
    <w:link w:val="39"/>
    <w:autoRedefine/>
    <w:qFormat/>
    <w:uiPriority w:val="0"/>
    <w:pPr>
      <w:spacing w:after="120"/>
      <w:ind w:left="420" w:leftChars="200"/>
    </w:pPr>
  </w:style>
  <w:style w:type="paragraph" w:styleId="11">
    <w:name w:val="Date"/>
    <w:basedOn w:val="1"/>
    <w:next w:val="1"/>
    <w:autoRedefine/>
    <w:qFormat/>
    <w:uiPriority w:val="0"/>
    <w:pPr>
      <w:ind w:left="100" w:leftChars="2500"/>
    </w:pPr>
  </w:style>
  <w:style w:type="paragraph" w:styleId="12">
    <w:name w:val="Body Text Indent 2"/>
    <w:basedOn w:val="1"/>
    <w:link w:val="40"/>
    <w:autoRedefine/>
    <w:qFormat/>
    <w:uiPriority w:val="0"/>
    <w:pPr>
      <w:spacing w:after="120" w:line="480" w:lineRule="auto"/>
      <w:ind w:left="420" w:leftChars="200"/>
    </w:pPr>
  </w:style>
  <w:style w:type="paragraph" w:styleId="13">
    <w:name w:val="Balloon Text"/>
    <w:basedOn w:val="1"/>
    <w:autoRedefine/>
    <w:semiHidden/>
    <w:qFormat/>
    <w:uiPriority w:val="0"/>
    <w:rPr>
      <w:sz w:val="18"/>
      <w:szCs w:val="18"/>
    </w:rPr>
  </w:style>
  <w:style w:type="paragraph" w:styleId="14">
    <w:name w:val="footer"/>
    <w:basedOn w:val="1"/>
    <w:autoRedefine/>
    <w:qFormat/>
    <w:uiPriority w:val="0"/>
    <w:pPr>
      <w:tabs>
        <w:tab w:val="center" w:pos="4153"/>
        <w:tab w:val="right" w:pos="8306"/>
      </w:tabs>
      <w:snapToGrid w:val="0"/>
      <w:jc w:val="left"/>
    </w:pPr>
    <w:rPr>
      <w:sz w:val="18"/>
      <w:szCs w:val="18"/>
    </w:rPr>
  </w:style>
  <w:style w:type="paragraph" w:styleId="15">
    <w:name w:val="header"/>
    <w:basedOn w:val="1"/>
    <w:autoRedefine/>
    <w:qFormat/>
    <w:uiPriority w:val="0"/>
    <w:pPr>
      <w:pBdr>
        <w:bottom w:val="single" w:color="auto" w:sz="6" w:space="1"/>
      </w:pBdr>
      <w:tabs>
        <w:tab w:val="center" w:pos="4153"/>
        <w:tab w:val="right" w:pos="8306"/>
      </w:tabs>
      <w:snapToGrid w:val="0"/>
      <w:jc w:val="left"/>
    </w:pPr>
    <w:rPr>
      <w:sz w:val="15"/>
      <w:szCs w:val="18"/>
    </w:rPr>
  </w:style>
  <w:style w:type="paragraph" w:styleId="16">
    <w:name w:val="Normal (Web)"/>
    <w:basedOn w:val="1"/>
    <w:autoRedefine/>
    <w:qFormat/>
    <w:uiPriority w:val="0"/>
    <w:pPr>
      <w:widowControl/>
      <w:spacing w:before="100" w:after="100"/>
      <w:jc w:val="left"/>
    </w:pPr>
    <w:rPr>
      <w:rFonts w:ascii="宋体" w:hAnsi="宋体"/>
      <w:kern w:val="0"/>
      <w:sz w:val="24"/>
    </w:rPr>
  </w:style>
  <w:style w:type="paragraph" w:styleId="17">
    <w:name w:val="annotation subject"/>
    <w:basedOn w:val="8"/>
    <w:next w:val="8"/>
    <w:link w:val="33"/>
    <w:autoRedefine/>
    <w:qFormat/>
    <w:uiPriority w:val="0"/>
    <w:rPr>
      <w:b/>
      <w:bCs/>
    </w:rPr>
  </w:style>
  <w:style w:type="paragraph" w:styleId="18">
    <w:name w:val="Body Text First Indent 2"/>
    <w:basedOn w:val="10"/>
    <w:autoRedefine/>
    <w:qFormat/>
    <w:uiPriority w:val="0"/>
    <w:pPr>
      <w:spacing w:before="120"/>
      <w:ind w:firstLine="210"/>
      <w:jc w:val="left"/>
    </w:pPr>
  </w:style>
  <w:style w:type="table" w:styleId="20">
    <w:name w:val="Table Grid"/>
    <w:basedOn w:val="19"/>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2">
    <w:name w:val="Strong"/>
    <w:basedOn w:val="21"/>
    <w:autoRedefine/>
    <w:qFormat/>
    <w:uiPriority w:val="22"/>
    <w:rPr>
      <w:b/>
      <w:bCs/>
    </w:rPr>
  </w:style>
  <w:style w:type="character" w:styleId="23">
    <w:name w:val="page number"/>
    <w:basedOn w:val="21"/>
    <w:autoRedefine/>
    <w:qFormat/>
    <w:uiPriority w:val="0"/>
  </w:style>
  <w:style w:type="character" w:styleId="24">
    <w:name w:val="Emphasis"/>
    <w:autoRedefine/>
    <w:qFormat/>
    <w:uiPriority w:val="20"/>
  </w:style>
  <w:style w:type="character" w:styleId="25">
    <w:name w:val="Hyperlink"/>
    <w:autoRedefine/>
    <w:unhideWhenUsed/>
    <w:qFormat/>
    <w:uiPriority w:val="99"/>
    <w:rPr>
      <w:color w:val="0000FF"/>
      <w:u w:val="single"/>
    </w:rPr>
  </w:style>
  <w:style w:type="character" w:styleId="26">
    <w:name w:val="annotation reference"/>
    <w:basedOn w:val="21"/>
    <w:autoRedefine/>
    <w:qFormat/>
    <w:uiPriority w:val="0"/>
    <w:rPr>
      <w:sz w:val="21"/>
      <w:szCs w:val="21"/>
    </w:rPr>
  </w:style>
  <w:style w:type="paragraph" w:customStyle="1" w:styleId="27">
    <w:name w:val="表格文字"/>
    <w:basedOn w:val="1"/>
    <w:autoRedefine/>
    <w:qFormat/>
    <w:uiPriority w:val="0"/>
    <w:pPr>
      <w:widowControl/>
      <w:ind w:firstLine="672"/>
      <w:jc w:val="center"/>
    </w:pPr>
    <w:rPr>
      <w:rFonts w:ascii="宋体" w:hAnsi="宋体" w:cs="宋体"/>
      <w:kern w:val="0"/>
      <w:sz w:val="24"/>
      <w:szCs w:val="24"/>
    </w:rPr>
  </w:style>
  <w:style w:type="character" w:customStyle="1" w:styleId="28">
    <w:name w:val="正文文本 字符"/>
    <w:basedOn w:val="21"/>
    <w:link w:val="9"/>
    <w:autoRedefine/>
    <w:qFormat/>
    <w:uiPriority w:val="0"/>
    <w:rPr>
      <w:kern w:val="2"/>
      <w:sz w:val="28"/>
    </w:rPr>
  </w:style>
  <w:style w:type="paragraph" w:styleId="29">
    <w:name w:val="List Paragraph"/>
    <w:basedOn w:val="1"/>
    <w:link w:val="43"/>
    <w:autoRedefine/>
    <w:qFormat/>
    <w:uiPriority w:val="34"/>
    <w:pPr>
      <w:ind w:firstLine="420" w:firstLineChars="200"/>
    </w:pPr>
    <w:rPr>
      <w:rFonts w:ascii="Calibri" w:hAnsi="Calibri"/>
      <w:szCs w:val="22"/>
    </w:rPr>
  </w:style>
  <w:style w:type="paragraph" w:customStyle="1" w:styleId="30">
    <w:name w:val="附件标题-1"/>
    <w:basedOn w:val="1"/>
    <w:autoRedefine/>
    <w:qFormat/>
    <w:uiPriority w:val="0"/>
    <w:pPr>
      <w:spacing w:beforeLines="50" w:afterLines="50"/>
      <w:jc w:val="center"/>
    </w:pPr>
    <w:rPr>
      <w:rFonts w:eastAsia="黑体"/>
      <w:sz w:val="32"/>
      <w:szCs w:val="24"/>
    </w:rPr>
  </w:style>
  <w:style w:type="character" w:customStyle="1" w:styleId="31">
    <w:name w:val="标题 1 字符"/>
    <w:basedOn w:val="21"/>
    <w:link w:val="2"/>
    <w:autoRedefine/>
    <w:qFormat/>
    <w:uiPriority w:val="0"/>
    <w:rPr>
      <w:b/>
      <w:bCs/>
      <w:kern w:val="44"/>
      <w:sz w:val="44"/>
      <w:szCs w:val="44"/>
    </w:rPr>
  </w:style>
  <w:style w:type="character" w:customStyle="1" w:styleId="32">
    <w:name w:val="批注文字 字符"/>
    <w:basedOn w:val="21"/>
    <w:link w:val="8"/>
    <w:autoRedefine/>
    <w:qFormat/>
    <w:uiPriority w:val="0"/>
    <w:rPr>
      <w:kern w:val="2"/>
      <w:sz w:val="21"/>
    </w:rPr>
  </w:style>
  <w:style w:type="character" w:customStyle="1" w:styleId="33">
    <w:name w:val="批注主题 字符"/>
    <w:basedOn w:val="32"/>
    <w:link w:val="17"/>
    <w:autoRedefine/>
    <w:qFormat/>
    <w:uiPriority w:val="0"/>
    <w:rPr>
      <w:b/>
      <w:bCs/>
      <w:kern w:val="2"/>
      <w:sz w:val="21"/>
    </w:rPr>
  </w:style>
  <w:style w:type="paragraph" w:customStyle="1" w:styleId="34">
    <w:name w:val="修订1"/>
    <w:autoRedefine/>
    <w:hidden/>
    <w:semiHidden/>
    <w:qFormat/>
    <w:uiPriority w:val="99"/>
    <w:rPr>
      <w:rFonts w:ascii="Times New Roman" w:hAnsi="Times New Roman" w:eastAsia="宋体" w:cs="Times New Roman"/>
      <w:kern w:val="2"/>
      <w:sz w:val="21"/>
      <w:lang w:val="en-US" w:eastAsia="zh-CN" w:bidi="ar-SA"/>
    </w:rPr>
  </w:style>
  <w:style w:type="paragraph" w:customStyle="1" w:styleId="35">
    <w:name w:val="z-窗体底端1"/>
    <w:basedOn w:val="1"/>
    <w:next w:val="1"/>
    <w:link w:val="36"/>
    <w:autoRedefine/>
    <w:qFormat/>
    <w:uiPriority w:val="0"/>
    <w:pPr>
      <w:widowControl/>
      <w:pBdr>
        <w:top w:val="single" w:color="auto" w:sz="6" w:space="1"/>
      </w:pBdr>
      <w:jc w:val="center"/>
    </w:pPr>
    <w:rPr>
      <w:rFonts w:ascii="Arial" w:hAnsi="Arial" w:cs="Arial"/>
      <w:vanish/>
      <w:kern w:val="0"/>
      <w:sz w:val="16"/>
      <w:szCs w:val="16"/>
    </w:rPr>
  </w:style>
  <w:style w:type="character" w:customStyle="1" w:styleId="36">
    <w:name w:val="z-窗体底端 Char"/>
    <w:basedOn w:val="21"/>
    <w:link w:val="35"/>
    <w:autoRedefine/>
    <w:qFormat/>
    <w:uiPriority w:val="0"/>
    <w:rPr>
      <w:rFonts w:ascii="Arial" w:hAnsi="Arial" w:cs="Arial"/>
      <w:vanish/>
      <w:sz w:val="16"/>
      <w:szCs w:val="16"/>
    </w:rPr>
  </w:style>
  <w:style w:type="paragraph" w:customStyle="1" w:styleId="37">
    <w:name w:val="tableheading"/>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8">
    <w:name w:val="tabletext"/>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customStyle="1" w:styleId="39">
    <w:name w:val="正文文本缩进 字符"/>
    <w:basedOn w:val="21"/>
    <w:link w:val="10"/>
    <w:autoRedefine/>
    <w:qFormat/>
    <w:uiPriority w:val="0"/>
    <w:rPr>
      <w:kern w:val="2"/>
      <w:sz w:val="21"/>
    </w:rPr>
  </w:style>
  <w:style w:type="character" w:customStyle="1" w:styleId="40">
    <w:name w:val="正文文本缩进 2 字符"/>
    <w:link w:val="12"/>
    <w:autoRedefine/>
    <w:qFormat/>
    <w:uiPriority w:val="0"/>
    <w:rPr>
      <w:kern w:val="2"/>
      <w:sz w:val="21"/>
    </w:rPr>
  </w:style>
  <w:style w:type="paragraph" w:customStyle="1" w:styleId="41">
    <w:name w:val="标准"/>
    <w:basedOn w:val="1"/>
    <w:qFormat/>
    <w:uiPriority w:val="0"/>
    <w:pPr>
      <w:adjustRightInd w:val="0"/>
      <w:spacing w:line="312" w:lineRule="atLeast"/>
      <w:textAlignment w:val="baseline"/>
    </w:pPr>
    <w:rPr>
      <w:kern w:val="0"/>
      <w:sz w:val="24"/>
    </w:rPr>
  </w:style>
  <w:style w:type="paragraph" w:customStyle="1" w:styleId="42">
    <w:name w:val="列出段落1"/>
    <w:basedOn w:val="1"/>
    <w:autoRedefine/>
    <w:qFormat/>
    <w:uiPriority w:val="34"/>
    <w:pPr>
      <w:ind w:firstLine="420" w:firstLineChars="200"/>
    </w:pPr>
    <w:rPr>
      <w:szCs w:val="24"/>
    </w:rPr>
  </w:style>
  <w:style w:type="character" w:customStyle="1" w:styleId="43">
    <w:name w:val="列表段落 字符"/>
    <w:link w:val="29"/>
    <w:autoRedefine/>
    <w:qFormat/>
    <w:locked/>
    <w:uiPriority w:val="34"/>
    <w:rPr>
      <w:rFonts w:ascii="Calibri" w:hAnsi="Calibri"/>
      <w:kern w:val="2"/>
      <w:sz w:val="21"/>
      <w:szCs w:val="22"/>
    </w:rPr>
  </w:style>
  <w:style w:type="character" w:customStyle="1" w:styleId="44">
    <w:name w:val="font41"/>
    <w:basedOn w:val="21"/>
    <w:autoRedefine/>
    <w:qFormat/>
    <w:uiPriority w:val="0"/>
    <w:rPr>
      <w:rFonts w:hint="eastAsia" w:ascii="宋体" w:hAnsi="宋体" w:eastAsia="宋体" w:cs="宋体"/>
      <w:color w:val="000000"/>
      <w:sz w:val="12"/>
      <w:szCs w:val="12"/>
      <w:u w:val="single"/>
    </w:rPr>
  </w:style>
  <w:style w:type="character" w:customStyle="1" w:styleId="45">
    <w:name w:val="font21"/>
    <w:basedOn w:val="21"/>
    <w:qFormat/>
    <w:uiPriority w:val="0"/>
    <w:rPr>
      <w:rFonts w:hint="eastAsia" w:ascii="宋体" w:hAnsi="宋体" w:eastAsia="宋体" w:cs="宋体"/>
      <w:color w:val="000000"/>
      <w:sz w:val="12"/>
      <w:szCs w:val="12"/>
      <w:u w:val="none"/>
    </w:rPr>
  </w:style>
  <w:style w:type="paragraph" w:customStyle="1" w:styleId="46">
    <w:name w:val="Default"/>
    <w:autoRedefine/>
    <w:unhideWhenUsed/>
    <w:qFormat/>
    <w:uiPriority w:val="0"/>
    <w:pPr>
      <w:widowControl w:val="0"/>
      <w:autoSpaceDE w:val="0"/>
      <w:autoSpaceDN w:val="0"/>
      <w:adjustRightInd w:val="0"/>
    </w:pPr>
    <w:rPr>
      <w:rFonts w:hint="eastAsia"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02A79-20FE-483F-B64A-268DB30B2B8C}">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32</Pages>
  <Words>2282</Words>
  <Characters>13008</Characters>
  <Lines>108</Lines>
  <Paragraphs>30</Paragraphs>
  <TotalTime>27</TotalTime>
  <ScaleCrop>false</ScaleCrop>
  <LinksUpToDate>false</LinksUpToDate>
  <CharactersWithSpaces>15260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2022-05-18T07:02:00Z</dcterms:created>
  <dc:creator>fxzm</dc:creator>
  <cp:lastModifiedBy>吴卓彦</cp:lastModifiedBy>
  <cp:lastPrinted>2020-04-20T04:24:00Z</cp:lastPrinted>
  <dcterms:modified xsi:type="dcterms:W3CDTF">2024-04-09T01:22:32Z</dcterms:modified>
  <dc:title>招  标  文  件</dc:title>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3412BCC9E50447B4A8AC76731B7A0658</vt:lpwstr>
  </property>
</Properties>
</file>